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9E6" w:rsidRDefault="00CF09E6">
      <w:pPr>
        <w:pStyle w:val="Title"/>
        <w:rPr>
          <w:rFonts w:cs="Times New Roman"/>
          <w:b w:val="0"/>
          <w:bCs w:val="0"/>
          <w:sz w:val="24"/>
          <w:szCs w:val="24"/>
        </w:rPr>
      </w:pPr>
      <w:r w:rsidRPr="007A0DFF">
        <w:rPr>
          <w:rFonts w:cs="Times New Roman"/>
          <w:b w:val="0"/>
          <w:bCs w:val="0"/>
          <w:sz w:val="24"/>
          <w:szCs w:val="24"/>
        </w:rPr>
        <w:t>Chapter One</w:t>
      </w:r>
    </w:p>
    <w:p w:rsidR="00E80779" w:rsidRPr="00CC7AB9" w:rsidRDefault="00E80779" w:rsidP="00E80779"/>
    <w:p w:rsidR="00E80779" w:rsidRPr="007A0DFF" w:rsidRDefault="00DD10C1" w:rsidP="00212015">
      <w:pPr>
        <w:pStyle w:val="Heading3"/>
        <w:tabs>
          <w:tab w:val="clear" w:pos="567"/>
          <w:tab w:val="left" w:pos="0"/>
        </w:tabs>
        <w:ind w:left="0" w:right="1"/>
        <w:jc w:val="center"/>
        <w:rPr>
          <w:b/>
          <w:bCs/>
          <w:sz w:val="28"/>
          <w:szCs w:val="28"/>
        </w:rPr>
      </w:pPr>
      <w:r>
        <w:rPr>
          <w:b/>
          <w:bCs/>
          <w:sz w:val="28"/>
          <w:szCs w:val="28"/>
        </w:rPr>
        <w:t>Terms, Indicators and Classifications</w:t>
      </w:r>
    </w:p>
    <w:p w:rsidR="00E80779" w:rsidRPr="00CC7AB9" w:rsidRDefault="00E80779" w:rsidP="00E80779">
      <w:pPr>
        <w:jc w:val="both"/>
      </w:pPr>
    </w:p>
    <w:p w:rsidR="00195A00" w:rsidRPr="00195A00" w:rsidRDefault="00195A00" w:rsidP="007064A2">
      <w:pPr>
        <w:jc w:val="both"/>
        <w:rPr>
          <w:b/>
          <w:bCs/>
          <w:sz w:val="24"/>
          <w:szCs w:val="24"/>
        </w:rPr>
      </w:pPr>
      <w:r w:rsidRPr="00195A00">
        <w:rPr>
          <w:b/>
          <w:bCs/>
          <w:sz w:val="24"/>
          <w:szCs w:val="24"/>
        </w:rPr>
        <w:t>1.1 Terms and Indicators</w:t>
      </w:r>
    </w:p>
    <w:p w:rsidR="00E80779" w:rsidRPr="00195A00" w:rsidRDefault="00195A00" w:rsidP="000C4C7E">
      <w:pPr>
        <w:pStyle w:val="BodyText3"/>
      </w:pPr>
      <w:r w:rsidRPr="00195A00">
        <w:t>The following terms and indicators are defined in accordance with the glossary</w:t>
      </w:r>
      <w:r w:rsidR="00290127">
        <w:t>,</w:t>
      </w:r>
      <w:r w:rsidRPr="00195A00">
        <w:t xml:space="preserve"> guide</w:t>
      </w:r>
      <w:r w:rsidR="000C4C7E">
        <w:t xml:space="preserve"> </w:t>
      </w:r>
      <w:r w:rsidR="00290127">
        <w:t xml:space="preserve">And </w:t>
      </w:r>
      <w:r w:rsidRPr="00195A00">
        <w:t>statistical indicators issued by PCBS and certified on the latest international recommendations</w:t>
      </w:r>
      <w:r w:rsidR="00290127">
        <w:t xml:space="preserve"> </w:t>
      </w:r>
      <w:r w:rsidRPr="00195A00">
        <w:t>in statistics and consistent with international systems.</w:t>
      </w:r>
    </w:p>
    <w:p w:rsidR="00195A00" w:rsidRPr="00E24C0B" w:rsidRDefault="00195A00" w:rsidP="007064A2">
      <w:pPr>
        <w:jc w:val="both"/>
      </w:pPr>
    </w:p>
    <w:p w:rsidR="008B0857" w:rsidRPr="007A0DFF" w:rsidRDefault="008B0857" w:rsidP="007064A2">
      <w:pPr>
        <w:jc w:val="both"/>
        <w:rPr>
          <w:b/>
          <w:bCs/>
          <w:sz w:val="24"/>
          <w:szCs w:val="24"/>
        </w:rPr>
      </w:pPr>
      <w:r w:rsidRPr="007A0DFF">
        <w:rPr>
          <w:b/>
          <w:bCs/>
          <w:sz w:val="24"/>
          <w:szCs w:val="24"/>
        </w:rPr>
        <w:t>Statistical Unit:</w:t>
      </w:r>
    </w:p>
    <w:p w:rsidR="008B0857" w:rsidRPr="007A0DFF" w:rsidRDefault="00A50734" w:rsidP="000F3690">
      <w:pPr>
        <w:pStyle w:val="BodyText3"/>
      </w:pPr>
      <w:r>
        <w:t xml:space="preserve">Statistical unit in economic survey series is </w:t>
      </w:r>
      <w:r w:rsidR="00842A3D">
        <w:t xml:space="preserve">an </w:t>
      </w:r>
      <w:r w:rsidR="000F3690">
        <w:t>enterprise</w:t>
      </w:r>
      <w:r>
        <w:t>, and defined as an</w:t>
      </w:r>
      <w:r w:rsidR="008B0857" w:rsidRPr="007A0DFF">
        <w:t xml:space="preserve"> economic entity that is capable, in its own right, of owning assets, incurring liabilities, and engaging in economic activities and transactions with other entities.</w:t>
      </w:r>
    </w:p>
    <w:p w:rsidR="008B0857" w:rsidRPr="00AB719C" w:rsidRDefault="008B0857" w:rsidP="007064A2">
      <w:pPr>
        <w:jc w:val="both"/>
      </w:pPr>
    </w:p>
    <w:p w:rsidR="008B0857" w:rsidRPr="007A0DFF" w:rsidRDefault="008B0857" w:rsidP="007064A2">
      <w:pPr>
        <w:jc w:val="both"/>
        <w:rPr>
          <w:b/>
          <w:bCs/>
          <w:sz w:val="24"/>
          <w:szCs w:val="24"/>
        </w:rPr>
      </w:pPr>
      <w:r w:rsidRPr="007A0DFF">
        <w:rPr>
          <w:b/>
          <w:bCs/>
          <w:sz w:val="24"/>
          <w:szCs w:val="24"/>
        </w:rPr>
        <w:t>Number of Employed Persons:</w:t>
      </w:r>
    </w:p>
    <w:p w:rsidR="008B0857" w:rsidRPr="007A0DFF" w:rsidRDefault="008B0857" w:rsidP="007064A2">
      <w:pPr>
        <w:jc w:val="both"/>
        <w:rPr>
          <w:sz w:val="24"/>
          <w:szCs w:val="24"/>
          <w:rtl/>
        </w:rPr>
      </w:pPr>
      <w:r w:rsidRPr="007A0DFF">
        <w:rPr>
          <w:sz w:val="24"/>
          <w:szCs w:val="24"/>
        </w:rPr>
        <w:t>This includes unpaid owners and family members, and paid employees both permanent and temporary.</w:t>
      </w:r>
    </w:p>
    <w:p w:rsidR="008B0857" w:rsidRPr="00AB719C" w:rsidRDefault="008B0857" w:rsidP="007064A2">
      <w:pPr>
        <w:jc w:val="both"/>
      </w:pPr>
    </w:p>
    <w:p w:rsidR="008B0857" w:rsidRPr="007A0DFF" w:rsidRDefault="008B0857" w:rsidP="007064A2">
      <w:pPr>
        <w:ind w:left="720" w:hanging="720"/>
        <w:jc w:val="both"/>
        <w:rPr>
          <w:b/>
          <w:bCs/>
          <w:sz w:val="24"/>
          <w:szCs w:val="24"/>
        </w:rPr>
      </w:pPr>
      <w:r w:rsidRPr="007A0DFF">
        <w:rPr>
          <w:b/>
          <w:bCs/>
          <w:sz w:val="24"/>
          <w:szCs w:val="24"/>
        </w:rPr>
        <w:t>Output:</w:t>
      </w:r>
    </w:p>
    <w:p w:rsidR="008B0857" w:rsidRPr="007A0DFF" w:rsidRDefault="008B0857" w:rsidP="007064A2">
      <w:pPr>
        <w:jc w:val="both"/>
        <w:rPr>
          <w:b/>
          <w:bCs/>
          <w:sz w:val="24"/>
          <w:szCs w:val="24"/>
        </w:rPr>
      </w:pPr>
      <w:r w:rsidRPr="007A0DFF">
        <w:rPr>
          <w:sz w:val="24"/>
          <w:szCs w:val="24"/>
        </w:rPr>
        <w:t>It is defined as the goods and services produced by an establishment, excluding the value of any goods and services used in an activity for which the establishment does not assume the risk of using the products in production, and excluding the value of goods and services consumed by the same establishment except for goods and services used for capital formation (fixed capital or changes in inventories) or own final consumption.</w:t>
      </w:r>
    </w:p>
    <w:p w:rsidR="008B0857" w:rsidRPr="00AB719C" w:rsidRDefault="008B0857" w:rsidP="007064A2">
      <w:pPr>
        <w:jc w:val="both"/>
      </w:pPr>
    </w:p>
    <w:p w:rsidR="008B0857" w:rsidRPr="007A0DFF" w:rsidRDefault="008B0857" w:rsidP="007064A2">
      <w:pPr>
        <w:jc w:val="both"/>
        <w:rPr>
          <w:b/>
          <w:bCs/>
          <w:sz w:val="24"/>
          <w:szCs w:val="24"/>
        </w:rPr>
      </w:pPr>
      <w:r w:rsidRPr="007A0DFF">
        <w:rPr>
          <w:b/>
          <w:bCs/>
          <w:sz w:val="24"/>
          <w:szCs w:val="24"/>
        </w:rPr>
        <w:t>Intermediate Consumption:</w:t>
      </w:r>
    </w:p>
    <w:p w:rsidR="008B0857" w:rsidRPr="007A0DFF" w:rsidRDefault="000C4C7E" w:rsidP="000C4C7E">
      <w:pPr>
        <w:jc w:val="both"/>
        <w:rPr>
          <w:rFonts w:cs="Simplified Arabic"/>
          <w:b/>
          <w:bCs/>
          <w:sz w:val="24"/>
          <w:szCs w:val="24"/>
        </w:rPr>
      </w:pPr>
      <w:r w:rsidRPr="007A0DFF">
        <w:rPr>
          <w:sz w:val="24"/>
          <w:szCs w:val="24"/>
        </w:rPr>
        <w:t>It</w:t>
      </w:r>
      <w:r w:rsidRPr="007A0DFF">
        <w:rPr>
          <w:rFonts w:cs="Simplified Arabic"/>
          <w:sz w:val="24"/>
          <w:szCs w:val="24"/>
        </w:rPr>
        <w:t xml:space="preserve"> </w:t>
      </w:r>
      <w:r>
        <w:rPr>
          <w:rFonts w:cs="Simplified Arabic"/>
          <w:sz w:val="24"/>
          <w:szCs w:val="24"/>
        </w:rPr>
        <w:t>c</w:t>
      </w:r>
      <w:r w:rsidR="008B0857" w:rsidRPr="007A0DFF">
        <w:rPr>
          <w:rFonts w:cs="Simplified Arabic"/>
          <w:sz w:val="24"/>
          <w:szCs w:val="24"/>
        </w:rPr>
        <w:t xml:space="preserve">onsists of the value of the goods and services consumed as inputs by a process of production, excluding fixed assets whose consumption is recorded as consumption of fixed capital. </w:t>
      </w:r>
      <w:r w:rsidR="008B0857" w:rsidRPr="007A0DFF">
        <w:rPr>
          <w:rFonts w:cs="Simplified Arabic"/>
          <w:b/>
          <w:bCs/>
          <w:sz w:val="24"/>
          <w:szCs w:val="24"/>
        </w:rPr>
        <w:t xml:space="preserve"> </w:t>
      </w:r>
    </w:p>
    <w:p w:rsidR="008B0857" w:rsidRPr="00AB719C" w:rsidRDefault="008B0857" w:rsidP="007064A2">
      <w:pPr>
        <w:jc w:val="both"/>
        <w:rPr>
          <w:sz w:val="22"/>
          <w:szCs w:val="22"/>
        </w:rPr>
      </w:pPr>
      <w:r w:rsidRPr="00AB719C">
        <w:t xml:space="preserve"> </w:t>
      </w:r>
    </w:p>
    <w:p w:rsidR="008B0857" w:rsidRPr="007A0DFF" w:rsidRDefault="008B0857" w:rsidP="007064A2">
      <w:pPr>
        <w:pStyle w:val="Heading7"/>
        <w:jc w:val="both"/>
      </w:pPr>
      <w:r w:rsidRPr="007A0DFF">
        <w:t>Value Added:</w:t>
      </w:r>
    </w:p>
    <w:p w:rsidR="008B0857" w:rsidRPr="007A0DFF" w:rsidRDefault="008B0857" w:rsidP="007064A2">
      <w:pPr>
        <w:jc w:val="both"/>
        <w:rPr>
          <w:sz w:val="24"/>
          <w:szCs w:val="24"/>
        </w:rPr>
      </w:pPr>
      <w:r w:rsidRPr="007A0DFF">
        <w:rPr>
          <w:sz w:val="24"/>
          <w:szCs w:val="24"/>
        </w:rPr>
        <w:t>Value added is a central concept of production and refers to the generated value of any unit that carries out any productive activity. Gross value added is defined as the value of gross output less the value of intermediate consumption. The net value added is defined as the gross value less the value of fixed capital consumption.</w:t>
      </w:r>
    </w:p>
    <w:p w:rsidR="008B0857" w:rsidRPr="00AB719C" w:rsidRDefault="008B0857" w:rsidP="007064A2">
      <w:pPr>
        <w:jc w:val="both"/>
      </w:pPr>
    </w:p>
    <w:p w:rsidR="008B0857" w:rsidRPr="007A0DFF" w:rsidRDefault="005E0DD8" w:rsidP="007064A2">
      <w:pPr>
        <w:ind w:left="720" w:hanging="720"/>
        <w:jc w:val="both"/>
        <w:rPr>
          <w:b/>
          <w:bCs/>
          <w:sz w:val="24"/>
          <w:szCs w:val="24"/>
        </w:rPr>
      </w:pPr>
      <w:r>
        <w:rPr>
          <w:b/>
          <w:bCs/>
          <w:sz w:val="24"/>
          <w:szCs w:val="24"/>
        </w:rPr>
        <w:t xml:space="preserve">Value of </w:t>
      </w:r>
      <w:r w:rsidR="008B0857" w:rsidRPr="007A0DFF">
        <w:rPr>
          <w:b/>
          <w:bCs/>
          <w:sz w:val="24"/>
          <w:szCs w:val="24"/>
        </w:rPr>
        <w:t>Compensation of Employees</w:t>
      </w:r>
      <w:r>
        <w:rPr>
          <w:b/>
          <w:bCs/>
          <w:sz w:val="24"/>
          <w:szCs w:val="24"/>
        </w:rPr>
        <w:t xml:space="preserve"> (</w:t>
      </w:r>
      <w:r w:rsidRPr="005E0DD8">
        <w:rPr>
          <w:b/>
          <w:bCs/>
          <w:sz w:val="24"/>
          <w:szCs w:val="24"/>
        </w:rPr>
        <w:t>Indicator)</w:t>
      </w:r>
      <w:r w:rsidR="008B0857" w:rsidRPr="007A0DFF">
        <w:rPr>
          <w:b/>
          <w:bCs/>
          <w:sz w:val="24"/>
          <w:szCs w:val="24"/>
        </w:rPr>
        <w:t>:</w:t>
      </w:r>
    </w:p>
    <w:p w:rsidR="008B0857" w:rsidRPr="007A0DFF" w:rsidRDefault="005E0DD8" w:rsidP="007064A2">
      <w:pPr>
        <w:pStyle w:val="Default"/>
        <w:jc w:val="both"/>
        <w:rPr>
          <w:rFonts w:eastAsia="Times New Roman"/>
          <w:color w:val="auto"/>
        </w:rPr>
      </w:pPr>
      <w:r>
        <w:rPr>
          <w:rFonts w:eastAsia="Times New Roman"/>
          <w:color w:val="auto"/>
        </w:rPr>
        <w:t>M</w:t>
      </w:r>
      <w:r w:rsidR="008B0857" w:rsidRPr="007A0DFF">
        <w:rPr>
          <w:rFonts w:eastAsia="Times New Roman"/>
          <w:color w:val="auto"/>
        </w:rPr>
        <w:t xml:space="preserve">easures the total value of cash and kind wages in enterprises, including social security contributions, which is paid to any employee for work performed. </w:t>
      </w:r>
    </w:p>
    <w:p w:rsidR="008B0857" w:rsidRPr="00AB719C" w:rsidRDefault="008B0857" w:rsidP="007064A2">
      <w:pPr>
        <w:jc w:val="both"/>
      </w:pPr>
    </w:p>
    <w:p w:rsidR="008B0857" w:rsidRPr="007A0DFF" w:rsidRDefault="008B0857" w:rsidP="007064A2">
      <w:pPr>
        <w:jc w:val="both"/>
        <w:rPr>
          <w:b/>
          <w:bCs/>
          <w:sz w:val="24"/>
          <w:szCs w:val="24"/>
        </w:rPr>
      </w:pPr>
      <w:r w:rsidRPr="007A0DFF">
        <w:rPr>
          <w:b/>
          <w:bCs/>
          <w:sz w:val="24"/>
          <w:szCs w:val="24"/>
        </w:rPr>
        <w:t xml:space="preserve">Taxes on </w:t>
      </w:r>
      <w:r>
        <w:rPr>
          <w:b/>
          <w:bCs/>
          <w:sz w:val="24"/>
          <w:szCs w:val="24"/>
        </w:rPr>
        <w:t>production</w:t>
      </w:r>
      <w:r w:rsidRPr="007A0DFF">
        <w:rPr>
          <w:b/>
          <w:bCs/>
          <w:sz w:val="24"/>
          <w:szCs w:val="24"/>
        </w:rPr>
        <w:t>:</w:t>
      </w:r>
    </w:p>
    <w:p w:rsidR="008B0857" w:rsidRPr="007A0DFF" w:rsidRDefault="00F00D24" w:rsidP="007064A2">
      <w:pPr>
        <w:jc w:val="both"/>
        <w:rPr>
          <w:sz w:val="24"/>
          <w:szCs w:val="24"/>
        </w:rPr>
      </w:pPr>
      <w:r>
        <w:rPr>
          <w:sz w:val="24"/>
          <w:szCs w:val="24"/>
        </w:rPr>
        <w:t>C</w:t>
      </w:r>
      <w:r w:rsidR="008B0857" w:rsidRPr="007A0DFF">
        <w:rPr>
          <w:sz w:val="24"/>
          <w:szCs w:val="24"/>
        </w:rPr>
        <w:t xml:space="preserve">ompulsory cash or in kind payments payable by producers to the general government. </w:t>
      </w:r>
      <w:r w:rsidR="00D20D43">
        <w:rPr>
          <w:sz w:val="24"/>
          <w:szCs w:val="24"/>
        </w:rPr>
        <w:t>I</w:t>
      </w:r>
      <w:r w:rsidR="008B0857" w:rsidRPr="007A0DFF">
        <w:rPr>
          <w:sz w:val="24"/>
          <w:szCs w:val="24"/>
        </w:rPr>
        <w:t>t consist of taxes on products payable on goods and services at production, sale, or exchange and other taxes payable on production by resident producers as a result of carrying out the production process.</w:t>
      </w:r>
    </w:p>
    <w:p w:rsidR="008B0857" w:rsidRPr="00AB719C" w:rsidRDefault="008B0857" w:rsidP="007064A2">
      <w:pPr>
        <w:jc w:val="both"/>
      </w:pPr>
    </w:p>
    <w:p w:rsidR="008B0857" w:rsidRPr="007A0DFF" w:rsidRDefault="008B0857" w:rsidP="007064A2">
      <w:pPr>
        <w:jc w:val="both"/>
        <w:rPr>
          <w:b/>
          <w:bCs/>
          <w:sz w:val="24"/>
          <w:szCs w:val="24"/>
        </w:rPr>
      </w:pPr>
      <w:r>
        <w:rPr>
          <w:b/>
          <w:bCs/>
          <w:sz w:val="24"/>
          <w:szCs w:val="24"/>
        </w:rPr>
        <w:t xml:space="preserve">Fixed </w:t>
      </w:r>
      <w:r w:rsidRPr="007A0DFF">
        <w:rPr>
          <w:b/>
          <w:bCs/>
          <w:sz w:val="24"/>
          <w:szCs w:val="24"/>
        </w:rPr>
        <w:t>Assets:</w:t>
      </w:r>
    </w:p>
    <w:p w:rsidR="008B0857" w:rsidRPr="007A0DFF" w:rsidRDefault="008B0857" w:rsidP="007064A2">
      <w:pPr>
        <w:jc w:val="both"/>
        <w:rPr>
          <w:rFonts w:cs="Simplified Arabic"/>
          <w:sz w:val="24"/>
          <w:szCs w:val="24"/>
        </w:rPr>
      </w:pPr>
      <w:r w:rsidRPr="007A0DFF">
        <w:rPr>
          <w:rFonts w:cs="Simplified Arabic"/>
          <w:sz w:val="24"/>
          <w:szCs w:val="24"/>
        </w:rPr>
        <w:t>Fixed assets are produced assets that are used repeatedly or continuously in production processes for more than one year.</w:t>
      </w:r>
    </w:p>
    <w:p w:rsidR="008B0857" w:rsidRPr="00AB719C" w:rsidRDefault="008B0857" w:rsidP="007064A2">
      <w:pPr>
        <w:jc w:val="both"/>
        <w:rPr>
          <w:b/>
          <w:bCs/>
        </w:rPr>
      </w:pPr>
    </w:p>
    <w:p w:rsidR="00EB4656" w:rsidRDefault="00EB4656" w:rsidP="007064A2">
      <w:pPr>
        <w:autoSpaceDE w:val="0"/>
        <w:autoSpaceDN w:val="0"/>
        <w:adjustRightInd w:val="0"/>
        <w:jc w:val="both"/>
        <w:rPr>
          <w:b/>
          <w:bCs/>
          <w:sz w:val="24"/>
          <w:szCs w:val="24"/>
        </w:rPr>
      </w:pPr>
    </w:p>
    <w:p w:rsidR="00EB4656" w:rsidRDefault="00EB4656" w:rsidP="007064A2">
      <w:pPr>
        <w:autoSpaceDE w:val="0"/>
        <w:autoSpaceDN w:val="0"/>
        <w:adjustRightInd w:val="0"/>
        <w:jc w:val="both"/>
        <w:rPr>
          <w:b/>
          <w:bCs/>
          <w:sz w:val="24"/>
          <w:szCs w:val="24"/>
        </w:rPr>
      </w:pPr>
    </w:p>
    <w:p w:rsidR="008B0857" w:rsidRPr="007A0DFF" w:rsidRDefault="008B0857" w:rsidP="007064A2">
      <w:pPr>
        <w:autoSpaceDE w:val="0"/>
        <w:autoSpaceDN w:val="0"/>
        <w:adjustRightInd w:val="0"/>
        <w:jc w:val="both"/>
        <w:rPr>
          <w:sz w:val="24"/>
          <w:szCs w:val="24"/>
        </w:rPr>
      </w:pPr>
      <w:r w:rsidRPr="007A0DFF">
        <w:rPr>
          <w:b/>
          <w:bCs/>
          <w:sz w:val="24"/>
          <w:szCs w:val="24"/>
        </w:rPr>
        <w:lastRenderedPageBreak/>
        <w:t>Market Value</w:t>
      </w:r>
      <w:r>
        <w:rPr>
          <w:b/>
          <w:bCs/>
          <w:sz w:val="24"/>
          <w:szCs w:val="24"/>
        </w:rPr>
        <w:t xml:space="preserve"> of an assets</w:t>
      </w:r>
      <w:r w:rsidRPr="007A0DFF">
        <w:rPr>
          <w:b/>
          <w:bCs/>
          <w:sz w:val="24"/>
          <w:szCs w:val="24"/>
        </w:rPr>
        <w:t xml:space="preserve">: </w:t>
      </w:r>
    </w:p>
    <w:p w:rsidR="008B0857" w:rsidRPr="007A0DFF" w:rsidRDefault="008B0857" w:rsidP="007064A2">
      <w:pPr>
        <w:autoSpaceDE w:val="0"/>
        <w:autoSpaceDN w:val="0"/>
        <w:adjustRightInd w:val="0"/>
        <w:jc w:val="both"/>
        <w:rPr>
          <w:sz w:val="24"/>
          <w:szCs w:val="24"/>
          <w:rtl/>
        </w:rPr>
      </w:pPr>
      <w:r>
        <w:rPr>
          <w:sz w:val="24"/>
          <w:szCs w:val="24"/>
        </w:rPr>
        <w:t>The present value of the stream of net income generated from that year until the assets is scrapped.</w:t>
      </w:r>
    </w:p>
    <w:p w:rsidR="008B0857" w:rsidRPr="00AB719C" w:rsidRDefault="008B0857" w:rsidP="007064A2">
      <w:pPr>
        <w:jc w:val="both"/>
      </w:pPr>
    </w:p>
    <w:p w:rsidR="008B0857" w:rsidRPr="007A0DFF" w:rsidRDefault="00E45694" w:rsidP="00E45694">
      <w:pPr>
        <w:tabs>
          <w:tab w:val="left" w:pos="142"/>
          <w:tab w:val="left" w:pos="426"/>
          <w:tab w:val="left" w:pos="709"/>
        </w:tabs>
        <w:ind w:right="141"/>
        <w:jc w:val="both"/>
        <w:rPr>
          <w:b/>
          <w:bCs/>
          <w:sz w:val="24"/>
          <w:szCs w:val="24"/>
        </w:rPr>
      </w:pPr>
      <w:r w:rsidRPr="00E45694">
        <w:rPr>
          <w:b/>
          <w:bCs/>
          <w:sz w:val="24"/>
          <w:szCs w:val="24"/>
        </w:rPr>
        <w:t>Consumption of fixed capital</w:t>
      </w:r>
      <w:r w:rsidR="008B0857" w:rsidRPr="007A0DFF">
        <w:rPr>
          <w:b/>
          <w:bCs/>
          <w:sz w:val="24"/>
          <w:szCs w:val="24"/>
        </w:rPr>
        <w:t>:</w:t>
      </w:r>
    </w:p>
    <w:p w:rsidR="008B0857" w:rsidRPr="00E45694" w:rsidRDefault="00E45694" w:rsidP="007064A2">
      <w:pPr>
        <w:jc w:val="both"/>
        <w:rPr>
          <w:sz w:val="24"/>
          <w:szCs w:val="24"/>
        </w:rPr>
      </w:pPr>
      <w:r w:rsidRPr="00E45694">
        <w:rPr>
          <w:sz w:val="24"/>
          <w:szCs w:val="24"/>
        </w:rPr>
        <w:t>It is the decline, during the course of the accounting period, in the current value of the stock of fixed assets owned and used by a producer as a result of physical deterioration, normal obsolescence or normal accidental damage.</w:t>
      </w:r>
    </w:p>
    <w:p w:rsidR="00E45694" w:rsidRPr="00AB719C" w:rsidRDefault="00E45694" w:rsidP="007064A2">
      <w:pPr>
        <w:jc w:val="both"/>
      </w:pPr>
    </w:p>
    <w:p w:rsidR="008B0857" w:rsidRPr="007A0DFF" w:rsidRDefault="008B0857" w:rsidP="007064A2">
      <w:pPr>
        <w:tabs>
          <w:tab w:val="left" w:pos="142"/>
          <w:tab w:val="left" w:pos="426"/>
          <w:tab w:val="left" w:pos="709"/>
        </w:tabs>
        <w:ind w:right="141"/>
        <w:jc w:val="both"/>
        <w:rPr>
          <w:b/>
          <w:bCs/>
          <w:sz w:val="24"/>
          <w:szCs w:val="24"/>
        </w:rPr>
      </w:pPr>
      <w:r w:rsidRPr="007A0DFF">
        <w:rPr>
          <w:b/>
          <w:bCs/>
          <w:sz w:val="24"/>
          <w:szCs w:val="24"/>
        </w:rPr>
        <w:t>Gross Fixed Capital Formation:</w:t>
      </w:r>
    </w:p>
    <w:p w:rsidR="008B0857" w:rsidRPr="007A0DFF" w:rsidRDefault="008B0857" w:rsidP="007064A2">
      <w:pPr>
        <w:jc w:val="both"/>
        <w:rPr>
          <w:b/>
          <w:bCs/>
          <w:sz w:val="24"/>
          <w:szCs w:val="24"/>
        </w:rPr>
      </w:pPr>
      <w:r w:rsidRPr="007A0DFF">
        <w:rPr>
          <w:sz w:val="24"/>
          <w:szCs w:val="24"/>
        </w:rPr>
        <w:t xml:space="preserve">Gross fixed capital formation consists of the value of producers’ acquisitions of new and existing products of produced assets less </w:t>
      </w:r>
      <w:r w:rsidR="002B2C32">
        <w:rPr>
          <w:sz w:val="24"/>
          <w:szCs w:val="24"/>
        </w:rPr>
        <w:t xml:space="preserve">than </w:t>
      </w:r>
      <w:r w:rsidRPr="007A0DFF">
        <w:rPr>
          <w:sz w:val="24"/>
          <w:szCs w:val="24"/>
        </w:rPr>
        <w:t>the value of their disposals of fixed assets of the same type.</w:t>
      </w:r>
    </w:p>
    <w:p w:rsidR="008B0857" w:rsidRPr="00AB719C" w:rsidRDefault="008B0857" w:rsidP="007064A2">
      <w:pPr>
        <w:jc w:val="both"/>
      </w:pPr>
    </w:p>
    <w:p w:rsidR="008B0857" w:rsidRPr="007A0DFF" w:rsidRDefault="008B0857" w:rsidP="007064A2">
      <w:pPr>
        <w:jc w:val="both"/>
        <w:rPr>
          <w:b/>
          <w:bCs/>
          <w:sz w:val="24"/>
          <w:szCs w:val="24"/>
        </w:rPr>
      </w:pPr>
      <w:r w:rsidRPr="007A0DFF">
        <w:rPr>
          <w:b/>
          <w:bCs/>
          <w:sz w:val="24"/>
          <w:szCs w:val="24"/>
        </w:rPr>
        <w:t>Economic Activity:</w:t>
      </w:r>
    </w:p>
    <w:p w:rsidR="008B0857" w:rsidRPr="007A0DFF" w:rsidRDefault="008B0857" w:rsidP="007064A2">
      <w:pPr>
        <w:tabs>
          <w:tab w:val="left" w:pos="426"/>
          <w:tab w:val="left" w:pos="709"/>
        </w:tabs>
        <w:ind w:right="141"/>
        <w:jc w:val="both"/>
        <w:rPr>
          <w:sz w:val="24"/>
          <w:szCs w:val="24"/>
        </w:rPr>
      </w:pPr>
      <w:r w:rsidRPr="007A0DFF">
        <w:rPr>
          <w:sz w:val="24"/>
          <w:szCs w:val="24"/>
        </w:rPr>
        <w:t>Referring to a</w:t>
      </w:r>
      <w:r w:rsidRPr="007A0DFF">
        <w:rPr>
          <w:sz w:val="24"/>
          <w:szCs w:val="24"/>
          <w:rtl/>
        </w:rPr>
        <w:t xml:space="preserve"> </w:t>
      </w:r>
      <w:r w:rsidRPr="007A0DFF">
        <w:rPr>
          <w:sz w:val="24"/>
          <w:szCs w:val="24"/>
        </w:rPr>
        <w:t>process consisting of actions and activities carried out by a certain entity</w:t>
      </w:r>
      <w:r w:rsidRPr="007A0DFF">
        <w:rPr>
          <w:sz w:val="24"/>
          <w:szCs w:val="24"/>
          <w:rtl/>
        </w:rPr>
        <w:t xml:space="preserve"> </w:t>
      </w:r>
      <w:r w:rsidRPr="007A0DFF">
        <w:rPr>
          <w:sz w:val="24"/>
          <w:szCs w:val="24"/>
        </w:rPr>
        <w:t>that uses labor, capital, goods and services to produce specific products (goods and</w:t>
      </w:r>
      <w:r w:rsidRPr="007A0DFF">
        <w:rPr>
          <w:sz w:val="24"/>
          <w:szCs w:val="24"/>
          <w:rtl/>
        </w:rPr>
        <w:t xml:space="preserve"> </w:t>
      </w:r>
      <w:r w:rsidRPr="007A0DFF">
        <w:rPr>
          <w:sz w:val="24"/>
          <w:szCs w:val="24"/>
        </w:rPr>
        <w:t xml:space="preserve">services). In addition to that, the main economic activity refers to the main work of the enterprise based on </w:t>
      </w:r>
      <w:r w:rsidR="00E45694" w:rsidRPr="007A0DFF">
        <w:rPr>
          <w:sz w:val="24"/>
          <w:szCs w:val="24"/>
        </w:rPr>
        <w:t>the (</w:t>
      </w:r>
      <w:r w:rsidRPr="007A0DFF">
        <w:rPr>
          <w:sz w:val="24"/>
          <w:szCs w:val="24"/>
        </w:rPr>
        <w:t>ISIC) and that contribute</w:t>
      </w:r>
      <w:r w:rsidR="000C4C7E">
        <w:rPr>
          <w:sz w:val="24"/>
          <w:szCs w:val="24"/>
        </w:rPr>
        <w:t>s</w:t>
      </w:r>
      <w:r w:rsidRPr="007A0DFF">
        <w:rPr>
          <w:sz w:val="24"/>
          <w:szCs w:val="24"/>
        </w:rPr>
        <w:t xml:space="preserve"> by the large proportion of the value added, whenever more than one activity exist</w:t>
      </w:r>
      <w:r w:rsidR="000C4C7E">
        <w:rPr>
          <w:sz w:val="24"/>
          <w:szCs w:val="24"/>
        </w:rPr>
        <w:t>s</w:t>
      </w:r>
      <w:r w:rsidRPr="007A0DFF">
        <w:rPr>
          <w:sz w:val="24"/>
          <w:szCs w:val="24"/>
        </w:rPr>
        <w:t xml:space="preserve"> in the enterprise.</w:t>
      </w:r>
    </w:p>
    <w:p w:rsidR="00E80779" w:rsidRPr="00AB719C" w:rsidRDefault="00E80779" w:rsidP="00E80779">
      <w:pPr>
        <w:jc w:val="both"/>
      </w:pPr>
    </w:p>
    <w:p w:rsidR="00E80779" w:rsidRPr="007A0DFF" w:rsidRDefault="00E80779" w:rsidP="00E80779">
      <w:pPr>
        <w:pStyle w:val="BodyText2"/>
        <w:jc w:val="left"/>
      </w:pPr>
      <w:r w:rsidRPr="007A0DFF">
        <w:t>Calculation of Statistical Indicators:</w:t>
      </w:r>
    </w:p>
    <w:p w:rsidR="00E80779" w:rsidRPr="007A0DFF" w:rsidRDefault="00E80779" w:rsidP="00E80779">
      <w:pPr>
        <w:jc w:val="both"/>
        <w:rPr>
          <w:sz w:val="10"/>
          <w:szCs w:val="10"/>
        </w:rPr>
      </w:pPr>
    </w:p>
    <w:tbl>
      <w:tblPr>
        <w:tblW w:w="9759" w:type="dxa"/>
        <w:tblLook w:val="0000"/>
      </w:tblPr>
      <w:tblGrid>
        <w:gridCol w:w="4786"/>
        <w:gridCol w:w="4973"/>
      </w:tblGrid>
      <w:tr w:rsidR="00E80779" w:rsidRPr="007A0DFF" w:rsidTr="00212015">
        <w:tc>
          <w:tcPr>
            <w:tcW w:w="4786" w:type="dxa"/>
          </w:tcPr>
          <w:p w:rsidR="00E80779" w:rsidRPr="007A0DFF" w:rsidRDefault="00E80779" w:rsidP="00872C0C">
            <w:pPr>
              <w:pStyle w:val="BodyText2"/>
              <w:ind w:right="-250"/>
              <w:jc w:val="left"/>
              <w:rPr>
                <w:b w:val="0"/>
                <w:bCs w:val="0"/>
              </w:rPr>
            </w:pPr>
            <w:r w:rsidRPr="007A0DFF">
              <w:rPr>
                <w:b w:val="0"/>
                <w:bCs w:val="0"/>
              </w:rPr>
              <w:t>1. Compensation per wage employee</w:t>
            </w:r>
          </w:p>
        </w:tc>
        <w:tc>
          <w:tcPr>
            <w:tcW w:w="4973" w:type="dxa"/>
          </w:tcPr>
          <w:p w:rsidR="00E80779" w:rsidRPr="007A0DFF" w:rsidRDefault="00E80779" w:rsidP="00DC00C0">
            <w:pPr>
              <w:pStyle w:val="BodyText2"/>
              <w:jc w:val="left"/>
              <w:rPr>
                <w:b w:val="0"/>
                <w:bCs w:val="0"/>
              </w:rPr>
            </w:pPr>
            <w:r w:rsidRPr="007A0DFF">
              <w:rPr>
                <w:b w:val="0"/>
                <w:bCs w:val="0"/>
              </w:rPr>
              <w:t xml:space="preserve">= </w:t>
            </w:r>
            <w:r w:rsidRPr="007A0DFF">
              <w:rPr>
                <w:b w:val="0"/>
                <w:bCs w:val="0"/>
                <w:u w:val="single"/>
              </w:rPr>
              <w:t>Compensation of Employees</w:t>
            </w:r>
          </w:p>
        </w:tc>
      </w:tr>
      <w:tr w:rsidR="00E80779" w:rsidRPr="007A0DFF" w:rsidTr="00212015">
        <w:tc>
          <w:tcPr>
            <w:tcW w:w="4786" w:type="dxa"/>
          </w:tcPr>
          <w:p w:rsidR="00E80779" w:rsidRPr="007A0DFF" w:rsidRDefault="00E80779" w:rsidP="00DC00C0">
            <w:pPr>
              <w:pStyle w:val="BodyText2"/>
              <w:jc w:val="left"/>
              <w:rPr>
                <w:b w:val="0"/>
                <w:bCs w:val="0"/>
                <w:sz w:val="22"/>
                <w:szCs w:val="22"/>
              </w:rPr>
            </w:pPr>
          </w:p>
        </w:tc>
        <w:tc>
          <w:tcPr>
            <w:tcW w:w="4973" w:type="dxa"/>
          </w:tcPr>
          <w:p w:rsidR="00E80779" w:rsidRPr="007A0DFF" w:rsidRDefault="00E80779" w:rsidP="00872C0C">
            <w:pPr>
              <w:pStyle w:val="BodyText2"/>
              <w:jc w:val="left"/>
              <w:rPr>
                <w:rFonts w:cs="Traditional Arabic"/>
                <w:b w:val="0"/>
                <w:bCs w:val="0"/>
              </w:rPr>
            </w:pPr>
            <w:r w:rsidRPr="007A0DFF">
              <w:rPr>
                <w:b w:val="0"/>
                <w:bCs w:val="0"/>
              </w:rPr>
              <w:t xml:space="preserve">    </w:t>
            </w:r>
            <w:r w:rsidR="00BD6F26">
              <w:rPr>
                <w:b w:val="0"/>
                <w:bCs w:val="0"/>
              </w:rPr>
              <w:t xml:space="preserve">Number of </w:t>
            </w:r>
            <w:r w:rsidRPr="007A0DFF">
              <w:rPr>
                <w:b w:val="0"/>
                <w:bCs w:val="0"/>
              </w:rPr>
              <w:t>Wage Employees</w:t>
            </w:r>
          </w:p>
        </w:tc>
      </w:tr>
      <w:tr w:rsidR="00E80779" w:rsidRPr="00212015" w:rsidTr="00212015">
        <w:tc>
          <w:tcPr>
            <w:tcW w:w="4786" w:type="dxa"/>
          </w:tcPr>
          <w:p w:rsidR="00E80779" w:rsidRPr="00CC7AB9" w:rsidRDefault="00E80779" w:rsidP="00DC00C0">
            <w:pPr>
              <w:pStyle w:val="BodyText2"/>
              <w:jc w:val="left"/>
              <w:rPr>
                <w:b w:val="0"/>
                <w:bCs w:val="0"/>
                <w:sz w:val="18"/>
                <w:szCs w:val="18"/>
              </w:rPr>
            </w:pPr>
          </w:p>
        </w:tc>
        <w:tc>
          <w:tcPr>
            <w:tcW w:w="4973" w:type="dxa"/>
          </w:tcPr>
          <w:p w:rsidR="00E80779" w:rsidRPr="00212015" w:rsidRDefault="00E80779" w:rsidP="00DC00C0">
            <w:pPr>
              <w:pStyle w:val="BodyText2"/>
              <w:jc w:val="left"/>
              <w:rPr>
                <w:b w:val="0"/>
                <w:bCs w:val="0"/>
                <w:sz w:val="20"/>
                <w:szCs w:val="20"/>
              </w:rPr>
            </w:pPr>
          </w:p>
        </w:tc>
      </w:tr>
      <w:tr w:rsidR="00BD6F26" w:rsidRPr="007A0DFF" w:rsidTr="00212015">
        <w:tc>
          <w:tcPr>
            <w:tcW w:w="4786" w:type="dxa"/>
          </w:tcPr>
          <w:p w:rsidR="00BD6F26" w:rsidRPr="007A0DFF" w:rsidRDefault="00BD6F26" w:rsidP="00DC00C0">
            <w:pPr>
              <w:pStyle w:val="BodyText2"/>
              <w:jc w:val="left"/>
              <w:rPr>
                <w:b w:val="0"/>
                <w:bCs w:val="0"/>
              </w:rPr>
            </w:pPr>
            <w:r w:rsidRPr="007A0DFF">
              <w:rPr>
                <w:b w:val="0"/>
                <w:bCs w:val="0"/>
              </w:rPr>
              <w:t xml:space="preserve">2. Output per employed person </w:t>
            </w:r>
          </w:p>
        </w:tc>
        <w:tc>
          <w:tcPr>
            <w:tcW w:w="4973" w:type="dxa"/>
          </w:tcPr>
          <w:p w:rsidR="00BD6F26" w:rsidRPr="007A0DFF" w:rsidRDefault="00BD6F26" w:rsidP="00BD6F26">
            <w:pPr>
              <w:pStyle w:val="BodyText2"/>
              <w:jc w:val="left"/>
              <w:rPr>
                <w:b w:val="0"/>
                <w:bCs w:val="0"/>
              </w:rPr>
            </w:pPr>
            <w:r w:rsidRPr="007A0DFF">
              <w:rPr>
                <w:b w:val="0"/>
                <w:bCs w:val="0"/>
              </w:rPr>
              <w:t xml:space="preserve">= </w:t>
            </w:r>
            <w:r>
              <w:rPr>
                <w:b w:val="0"/>
                <w:bCs w:val="0"/>
                <w:u w:val="single"/>
              </w:rPr>
              <w:t>Output</w:t>
            </w:r>
          </w:p>
        </w:tc>
      </w:tr>
      <w:tr w:rsidR="00BD6F26" w:rsidRPr="007A0DFF" w:rsidTr="00212015">
        <w:tc>
          <w:tcPr>
            <w:tcW w:w="4786" w:type="dxa"/>
          </w:tcPr>
          <w:p w:rsidR="00BD6F26" w:rsidRPr="007A0DFF" w:rsidRDefault="00BD6F26" w:rsidP="00DC00C0">
            <w:pPr>
              <w:pStyle w:val="BodyText2"/>
              <w:jc w:val="left"/>
              <w:rPr>
                <w:b w:val="0"/>
                <w:bCs w:val="0"/>
                <w:sz w:val="22"/>
                <w:szCs w:val="22"/>
              </w:rPr>
            </w:pPr>
          </w:p>
        </w:tc>
        <w:tc>
          <w:tcPr>
            <w:tcW w:w="4973" w:type="dxa"/>
          </w:tcPr>
          <w:p w:rsidR="00BD6F26" w:rsidRPr="007A0DFF" w:rsidRDefault="00BD6F26" w:rsidP="00872C0C">
            <w:pPr>
              <w:pStyle w:val="BodyText2"/>
              <w:jc w:val="left"/>
              <w:rPr>
                <w:rFonts w:cs="Traditional Arabic"/>
                <w:b w:val="0"/>
                <w:bCs w:val="0"/>
              </w:rPr>
            </w:pPr>
            <w:r w:rsidRPr="007A0DFF">
              <w:rPr>
                <w:b w:val="0"/>
                <w:bCs w:val="0"/>
              </w:rPr>
              <w:t xml:space="preserve">    </w:t>
            </w:r>
            <w:r w:rsidR="00872C0C">
              <w:rPr>
                <w:b w:val="0"/>
                <w:bCs w:val="0"/>
              </w:rPr>
              <w:t>Number of Employed Persons</w:t>
            </w:r>
          </w:p>
        </w:tc>
      </w:tr>
      <w:tr w:rsidR="00E80779" w:rsidRPr="00212015" w:rsidTr="00212015">
        <w:tc>
          <w:tcPr>
            <w:tcW w:w="4786" w:type="dxa"/>
          </w:tcPr>
          <w:p w:rsidR="00E80779" w:rsidRPr="00CC7AB9" w:rsidRDefault="00E80779" w:rsidP="00DC00C0">
            <w:pPr>
              <w:pStyle w:val="BodyText2"/>
              <w:jc w:val="left"/>
              <w:rPr>
                <w:b w:val="0"/>
                <w:bCs w:val="0"/>
                <w:sz w:val="18"/>
                <w:szCs w:val="18"/>
              </w:rPr>
            </w:pPr>
          </w:p>
        </w:tc>
        <w:tc>
          <w:tcPr>
            <w:tcW w:w="4973" w:type="dxa"/>
          </w:tcPr>
          <w:p w:rsidR="00E80779" w:rsidRPr="00212015" w:rsidRDefault="00E80779" w:rsidP="00DC00C0">
            <w:pPr>
              <w:pStyle w:val="BodyText2"/>
              <w:jc w:val="left"/>
              <w:rPr>
                <w:b w:val="0"/>
                <w:bCs w:val="0"/>
                <w:sz w:val="20"/>
                <w:szCs w:val="20"/>
              </w:rPr>
            </w:pPr>
          </w:p>
        </w:tc>
      </w:tr>
      <w:tr w:rsidR="00E80779" w:rsidRPr="007A0DFF" w:rsidTr="00212015">
        <w:tc>
          <w:tcPr>
            <w:tcW w:w="4786" w:type="dxa"/>
          </w:tcPr>
          <w:p w:rsidR="00E80779" w:rsidRPr="007A0DFF" w:rsidRDefault="00E80779" w:rsidP="00872C0C">
            <w:pPr>
              <w:pStyle w:val="BodyText2"/>
              <w:jc w:val="left"/>
              <w:rPr>
                <w:b w:val="0"/>
                <w:bCs w:val="0"/>
              </w:rPr>
            </w:pPr>
            <w:r w:rsidRPr="007A0DFF">
              <w:rPr>
                <w:b w:val="0"/>
                <w:bCs w:val="0"/>
              </w:rPr>
              <w:t>3. Output per wage employee</w:t>
            </w:r>
          </w:p>
        </w:tc>
        <w:tc>
          <w:tcPr>
            <w:tcW w:w="4973" w:type="dxa"/>
          </w:tcPr>
          <w:p w:rsidR="00E80779" w:rsidRPr="007A0DFF" w:rsidRDefault="00E80779" w:rsidP="00DC00C0">
            <w:pPr>
              <w:pStyle w:val="BodyText2"/>
              <w:jc w:val="left"/>
              <w:rPr>
                <w:b w:val="0"/>
                <w:bCs w:val="0"/>
              </w:rPr>
            </w:pPr>
            <w:r w:rsidRPr="007A0DFF">
              <w:rPr>
                <w:b w:val="0"/>
                <w:bCs w:val="0"/>
              </w:rPr>
              <w:t xml:space="preserve">= </w:t>
            </w:r>
            <w:r w:rsidRPr="007A0DFF">
              <w:rPr>
                <w:b w:val="0"/>
                <w:bCs w:val="0"/>
                <w:u w:val="single"/>
              </w:rPr>
              <w:t>Output</w:t>
            </w:r>
          </w:p>
        </w:tc>
      </w:tr>
      <w:tr w:rsidR="00E80779" w:rsidRPr="007A0DFF" w:rsidTr="00212015">
        <w:tc>
          <w:tcPr>
            <w:tcW w:w="4786" w:type="dxa"/>
          </w:tcPr>
          <w:p w:rsidR="00E80779" w:rsidRPr="00AB719C" w:rsidRDefault="00E80779" w:rsidP="00DC00C0">
            <w:pPr>
              <w:pStyle w:val="BodyText2"/>
              <w:jc w:val="left"/>
              <w:rPr>
                <w:b w:val="0"/>
                <w:bCs w:val="0"/>
                <w:sz w:val="20"/>
                <w:szCs w:val="20"/>
              </w:rPr>
            </w:pPr>
          </w:p>
        </w:tc>
        <w:tc>
          <w:tcPr>
            <w:tcW w:w="4973" w:type="dxa"/>
          </w:tcPr>
          <w:p w:rsidR="00E80779" w:rsidRPr="007A0DFF" w:rsidRDefault="00E80779" w:rsidP="00872C0C">
            <w:pPr>
              <w:pStyle w:val="BodyText2"/>
              <w:jc w:val="left"/>
              <w:rPr>
                <w:b w:val="0"/>
                <w:bCs w:val="0"/>
              </w:rPr>
            </w:pPr>
            <w:r w:rsidRPr="007A0DFF">
              <w:rPr>
                <w:b w:val="0"/>
                <w:bCs w:val="0"/>
              </w:rPr>
              <w:t xml:space="preserve">   </w:t>
            </w:r>
            <w:r w:rsidR="00BD6F26">
              <w:rPr>
                <w:b w:val="0"/>
                <w:bCs w:val="0"/>
              </w:rPr>
              <w:t>Number of</w:t>
            </w:r>
            <w:r w:rsidR="00BD6F26" w:rsidRPr="007A0DFF">
              <w:rPr>
                <w:b w:val="0"/>
                <w:bCs w:val="0"/>
              </w:rPr>
              <w:t xml:space="preserve"> </w:t>
            </w:r>
            <w:r w:rsidRPr="007A0DFF">
              <w:rPr>
                <w:b w:val="0"/>
                <w:bCs w:val="0"/>
              </w:rPr>
              <w:t>Wage Employees</w:t>
            </w:r>
          </w:p>
        </w:tc>
      </w:tr>
      <w:tr w:rsidR="00E80779" w:rsidRPr="00212015" w:rsidTr="00212015">
        <w:tc>
          <w:tcPr>
            <w:tcW w:w="4786" w:type="dxa"/>
          </w:tcPr>
          <w:p w:rsidR="00E80779" w:rsidRPr="00212015" w:rsidRDefault="00E80779" w:rsidP="00DC00C0">
            <w:pPr>
              <w:pStyle w:val="BodyText2"/>
              <w:jc w:val="left"/>
              <w:rPr>
                <w:b w:val="0"/>
                <w:bCs w:val="0"/>
                <w:sz w:val="20"/>
                <w:szCs w:val="20"/>
              </w:rPr>
            </w:pPr>
          </w:p>
        </w:tc>
        <w:tc>
          <w:tcPr>
            <w:tcW w:w="4973" w:type="dxa"/>
          </w:tcPr>
          <w:p w:rsidR="00E80779" w:rsidRPr="00212015" w:rsidRDefault="00E80779" w:rsidP="00DC00C0">
            <w:pPr>
              <w:pStyle w:val="BodyText2"/>
              <w:jc w:val="left"/>
              <w:rPr>
                <w:b w:val="0"/>
                <w:bCs w:val="0"/>
                <w:sz w:val="20"/>
                <w:szCs w:val="20"/>
              </w:rPr>
            </w:pPr>
          </w:p>
        </w:tc>
      </w:tr>
      <w:tr w:rsidR="00E80779" w:rsidRPr="007A0DFF" w:rsidTr="00212015">
        <w:tc>
          <w:tcPr>
            <w:tcW w:w="4786" w:type="dxa"/>
          </w:tcPr>
          <w:p w:rsidR="00E80779" w:rsidRPr="007A0DFF" w:rsidRDefault="00E80779" w:rsidP="00DC00C0">
            <w:pPr>
              <w:pStyle w:val="BodyText2"/>
              <w:jc w:val="left"/>
              <w:rPr>
                <w:b w:val="0"/>
                <w:bCs w:val="0"/>
              </w:rPr>
            </w:pPr>
            <w:r w:rsidRPr="007A0DFF">
              <w:rPr>
                <w:b w:val="0"/>
                <w:bCs w:val="0"/>
              </w:rPr>
              <w:t>4. Value added per employed person</w:t>
            </w:r>
          </w:p>
        </w:tc>
        <w:tc>
          <w:tcPr>
            <w:tcW w:w="4973" w:type="dxa"/>
          </w:tcPr>
          <w:p w:rsidR="00E80779" w:rsidRPr="007A0DFF" w:rsidRDefault="00E80779" w:rsidP="00DC00C0">
            <w:pPr>
              <w:pStyle w:val="BodyText2"/>
              <w:jc w:val="left"/>
              <w:rPr>
                <w:rFonts w:cs="Traditional Arabic"/>
                <w:b w:val="0"/>
                <w:bCs w:val="0"/>
              </w:rPr>
            </w:pPr>
            <w:r w:rsidRPr="007A0DFF">
              <w:rPr>
                <w:b w:val="0"/>
                <w:bCs w:val="0"/>
              </w:rPr>
              <w:t xml:space="preserve">= </w:t>
            </w:r>
            <w:r w:rsidRPr="007A0DFF">
              <w:rPr>
                <w:b w:val="0"/>
                <w:bCs w:val="0"/>
                <w:u w:val="single"/>
              </w:rPr>
              <w:t>Value Added</w:t>
            </w:r>
          </w:p>
        </w:tc>
      </w:tr>
      <w:tr w:rsidR="00E80779" w:rsidRPr="007A0DFF" w:rsidTr="00212015">
        <w:tc>
          <w:tcPr>
            <w:tcW w:w="4786" w:type="dxa"/>
          </w:tcPr>
          <w:p w:rsidR="00E80779" w:rsidRPr="00AB719C" w:rsidRDefault="00E80779" w:rsidP="00DC00C0">
            <w:pPr>
              <w:pStyle w:val="BodyText2"/>
              <w:jc w:val="left"/>
              <w:rPr>
                <w:b w:val="0"/>
                <w:bCs w:val="0"/>
                <w:sz w:val="20"/>
                <w:szCs w:val="20"/>
              </w:rPr>
            </w:pPr>
          </w:p>
        </w:tc>
        <w:tc>
          <w:tcPr>
            <w:tcW w:w="4973" w:type="dxa"/>
          </w:tcPr>
          <w:p w:rsidR="00E80779" w:rsidRPr="007A0DFF" w:rsidRDefault="00E80779" w:rsidP="00DC00C0">
            <w:pPr>
              <w:pStyle w:val="BodyText2"/>
              <w:jc w:val="left"/>
              <w:rPr>
                <w:b w:val="0"/>
                <w:bCs w:val="0"/>
              </w:rPr>
            </w:pPr>
            <w:r w:rsidRPr="007A0DFF">
              <w:rPr>
                <w:b w:val="0"/>
                <w:bCs w:val="0"/>
              </w:rPr>
              <w:t xml:space="preserve">    </w:t>
            </w:r>
            <w:r w:rsidR="00BD6F26">
              <w:rPr>
                <w:b w:val="0"/>
                <w:bCs w:val="0"/>
              </w:rPr>
              <w:t>Number of</w:t>
            </w:r>
            <w:r w:rsidR="00BD6F26" w:rsidRPr="007A0DFF">
              <w:rPr>
                <w:b w:val="0"/>
                <w:bCs w:val="0"/>
              </w:rPr>
              <w:t xml:space="preserve"> </w:t>
            </w:r>
            <w:r w:rsidRPr="007A0DFF">
              <w:rPr>
                <w:b w:val="0"/>
                <w:bCs w:val="0"/>
              </w:rPr>
              <w:t>Employed Persons</w:t>
            </w:r>
          </w:p>
        </w:tc>
      </w:tr>
      <w:tr w:rsidR="00E80779" w:rsidRPr="00212015" w:rsidTr="00212015">
        <w:tc>
          <w:tcPr>
            <w:tcW w:w="4786" w:type="dxa"/>
          </w:tcPr>
          <w:p w:rsidR="00E80779" w:rsidRPr="00212015" w:rsidRDefault="00E80779" w:rsidP="00DC00C0">
            <w:pPr>
              <w:pStyle w:val="BodyText2"/>
              <w:jc w:val="left"/>
              <w:rPr>
                <w:b w:val="0"/>
                <w:bCs w:val="0"/>
                <w:sz w:val="20"/>
                <w:szCs w:val="20"/>
              </w:rPr>
            </w:pPr>
          </w:p>
        </w:tc>
        <w:tc>
          <w:tcPr>
            <w:tcW w:w="4973" w:type="dxa"/>
          </w:tcPr>
          <w:p w:rsidR="00E80779" w:rsidRPr="00212015" w:rsidRDefault="00E80779" w:rsidP="00DC00C0">
            <w:pPr>
              <w:pStyle w:val="BodyText2"/>
              <w:jc w:val="left"/>
              <w:rPr>
                <w:b w:val="0"/>
                <w:bCs w:val="0"/>
                <w:sz w:val="20"/>
                <w:szCs w:val="20"/>
              </w:rPr>
            </w:pPr>
          </w:p>
        </w:tc>
      </w:tr>
      <w:tr w:rsidR="00E80779" w:rsidRPr="007A0DFF" w:rsidTr="00212015">
        <w:tc>
          <w:tcPr>
            <w:tcW w:w="4786" w:type="dxa"/>
          </w:tcPr>
          <w:p w:rsidR="00E80779" w:rsidRPr="007A0DFF" w:rsidRDefault="00E80779" w:rsidP="00872C0C">
            <w:pPr>
              <w:pStyle w:val="BodyText2"/>
              <w:jc w:val="left"/>
              <w:rPr>
                <w:b w:val="0"/>
                <w:bCs w:val="0"/>
              </w:rPr>
            </w:pPr>
            <w:r w:rsidRPr="007A0DFF">
              <w:rPr>
                <w:b w:val="0"/>
                <w:bCs w:val="0"/>
              </w:rPr>
              <w:t>5. Value added per wage employee</w:t>
            </w:r>
          </w:p>
        </w:tc>
        <w:tc>
          <w:tcPr>
            <w:tcW w:w="4973" w:type="dxa"/>
          </w:tcPr>
          <w:p w:rsidR="00E80779" w:rsidRPr="007A0DFF" w:rsidRDefault="00E80779" w:rsidP="00DC00C0">
            <w:pPr>
              <w:pStyle w:val="BodyText2"/>
              <w:jc w:val="left"/>
              <w:rPr>
                <w:rFonts w:cs="Traditional Arabic"/>
                <w:b w:val="0"/>
                <w:bCs w:val="0"/>
              </w:rPr>
            </w:pPr>
            <w:r w:rsidRPr="007A0DFF">
              <w:rPr>
                <w:b w:val="0"/>
                <w:bCs w:val="0"/>
              </w:rPr>
              <w:t xml:space="preserve">= </w:t>
            </w:r>
            <w:r w:rsidRPr="007A0DFF">
              <w:rPr>
                <w:b w:val="0"/>
                <w:bCs w:val="0"/>
                <w:u w:val="single"/>
              </w:rPr>
              <w:t>Value Added</w:t>
            </w:r>
          </w:p>
        </w:tc>
      </w:tr>
      <w:tr w:rsidR="00E80779" w:rsidRPr="007A0DFF" w:rsidTr="00212015">
        <w:tc>
          <w:tcPr>
            <w:tcW w:w="4786" w:type="dxa"/>
          </w:tcPr>
          <w:p w:rsidR="00E80779" w:rsidRPr="00AB719C" w:rsidRDefault="00E80779" w:rsidP="00DC00C0">
            <w:pPr>
              <w:pStyle w:val="BodyText2"/>
              <w:jc w:val="left"/>
              <w:rPr>
                <w:b w:val="0"/>
                <w:bCs w:val="0"/>
                <w:sz w:val="20"/>
                <w:szCs w:val="20"/>
              </w:rPr>
            </w:pPr>
          </w:p>
        </w:tc>
        <w:tc>
          <w:tcPr>
            <w:tcW w:w="4973" w:type="dxa"/>
          </w:tcPr>
          <w:p w:rsidR="00E80779" w:rsidRPr="007A0DFF" w:rsidRDefault="00E80779" w:rsidP="00872C0C">
            <w:pPr>
              <w:pStyle w:val="BodyText2"/>
              <w:jc w:val="left"/>
              <w:rPr>
                <w:b w:val="0"/>
                <w:bCs w:val="0"/>
              </w:rPr>
            </w:pPr>
            <w:r w:rsidRPr="007A0DFF">
              <w:rPr>
                <w:b w:val="0"/>
                <w:bCs w:val="0"/>
              </w:rPr>
              <w:t xml:space="preserve">    </w:t>
            </w:r>
            <w:r w:rsidR="00BD6F26">
              <w:rPr>
                <w:b w:val="0"/>
                <w:bCs w:val="0"/>
              </w:rPr>
              <w:t>Number of</w:t>
            </w:r>
            <w:r w:rsidR="00BD6F26" w:rsidRPr="007A0DFF">
              <w:rPr>
                <w:b w:val="0"/>
                <w:bCs w:val="0"/>
              </w:rPr>
              <w:t xml:space="preserve"> </w:t>
            </w:r>
            <w:r w:rsidRPr="007A0DFF">
              <w:rPr>
                <w:b w:val="0"/>
                <w:bCs w:val="0"/>
              </w:rPr>
              <w:t>Wage Employees</w:t>
            </w:r>
          </w:p>
        </w:tc>
      </w:tr>
      <w:tr w:rsidR="00E80779" w:rsidRPr="00212015" w:rsidTr="00212015">
        <w:tc>
          <w:tcPr>
            <w:tcW w:w="4786" w:type="dxa"/>
          </w:tcPr>
          <w:p w:rsidR="00E80779" w:rsidRPr="00212015" w:rsidRDefault="00E80779" w:rsidP="00DC00C0">
            <w:pPr>
              <w:pStyle w:val="BodyText2"/>
              <w:jc w:val="left"/>
              <w:rPr>
                <w:b w:val="0"/>
                <w:bCs w:val="0"/>
                <w:sz w:val="20"/>
                <w:szCs w:val="20"/>
              </w:rPr>
            </w:pPr>
          </w:p>
        </w:tc>
        <w:tc>
          <w:tcPr>
            <w:tcW w:w="4973" w:type="dxa"/>
          </w:tcPr>
          <w:p w:rsidR="00E80779" w:rsidRPr="00212015" w:rsidRDefault="00E80779" w:rsidP="00DC00C0">
            <w:pPr>
              <w:pStyle w:val="BodyText2"/>
              <w:jc w:val="left"/>
              <w:rPr>
                <w:b w:val="0"/>
                <w:bCs w:val="0"/>
                <w:sz w:val="20"/>
                <w:szCs w:val="20"/>
              </w:rPr>
            </w:pPr>
          </w:p>
        </w:tc>
      </w:tr>
      <w:tr w:rsidR="00E80779" w:rsidRPr="007A0DFF" w:rsidTr="00212015">
        <w:tc>
          <w:tcPr>
            <w:tcW w:w="4786" w:type="dxa"/>
          </w:tcPr>
          <w:p w:rsidR="00E80779" w:rsidRPr="007A0DFF" w:rsidRDefault="00E80779" w:rsidP="00DC00C0">
            <w:pPr>
              <w:pStyle w:val="BodyText2"/>
              <w:jc w:val="left"/>
              <w:rPr>
                <w:b w:val="0"/>
                <w:bCs w:val="0"/>
              </w:rPr>
            </w:pPr>
            <w:r w:rsidRPr="007A0DFF">
              <w:rPr>
                <w:b w:val="0"/>
                <w:bCs w:val="0"/>
              </w:rPr>
              <w:t xml:space="preserve">6. </w:t>
            </w:r>
            <w:r>
              <w:rPr>
                <w:b w:val="0"/>
                <w:bCs w:val="0"/>
              </w:rPr>
              <w:t xml:space="preserve">Percentage of </w:t>
            </w:r>
            <w:r w:rsidRPr="007A0DFF">
              <w:rPr>
                <w:b w:val="0"/>
                <w:bCs w:val="0"/>
              </w:rPr>
              <w:t xml:space="preserve">Value added to </w:t>
            </w:r>
            <w:r>
              <w:rPr>
                <w:b w:val="0"/>
                <w:bCs w:val="0"/>
              </w:rPr>
              <w:t xml:space="preserve"> </w:t>
            </w:r>
            <w:r w:rsidRPr="007A0DFF">
              <w:rPr>
                <w:b w:val="0"/>
                <w:bCs w:val="0"/>
              </w:rPr>
              <w:t>output</w:t>
            </w:r>
          </w:p>
        </w:tc>
        <w:tc>
          <w:tcPr>
            <w:tcW w:w="4973" w:type="dxa"/>
          </w:tcPr>
          <w:p w:rsidR="00E80779" w:rsidRPr="007A0DFF" w:rsidRDefault="00E80779" w:rsidP="00DC00C0">
            <w:pPr>
              <w:pStyle w:val="BodyText2"/>
              <w:jc w:val="left"/>
              <w:rPr>
                <w:rFonts w:cs="Traditional Arabic"/>
                <w:b w:val="0"/>
                <w:bCs w:val="0"/>
              </w:rPr>
            </w:pPr>
            <w:r w:rsidRPr="007A0DFF">
              <w:rPr>
                <w:b w:val="0"/>
                <w:bCs w:val="0"/>
              </w:rPr>
              <w:t xml:space="preserve">= </w:t>
            </w:r>
            <w:r w:rsidRPr="007A0DFF">
              <w:rPr>
                <w:b w:val="0"/>
                <w:bCs w:val="0"/>
                <w:u w:val="single"/>
              </w:rPr>
              <w:t xml:space="preserve">Value Added </w:t>
            </w:r>
            <w:r w:rsidRPr="007A0DFF">
              <w:rPr>
                <w:b w:val="0"/>
                <w:bCs w:val="0"/>
              </w:rPr>
              <w:t xml:space="preserve"> </w:t>
            </w:r>
            <w:r w:rsidRPr="007A0DFF">
              <w:rPr>
                <w:b w:val="0"/>
                <w:bCs w:val="0"/>
              </w:rPr>
              <w:sym w:font="Symbol" w:char="F0B4"/>
            </w:r>
            <w:r w:rsidRPr="007A0DFF">
              <w:rPr>
                <w:b w:val="0"/>
                <w:bCs w:val="0"/>
              </w:rPr>
              <w:t xml:space="preserve"> 100</w:t>
            </w:r>
          </w:p>
        </w:tc>
      </w:tr>
      <w:tr w:rsidR="00E80779" w:rsidRPr="007A0DFF" w:rsidTr="00212015">
        <w:tc>
          <w:tcPr>
            <w:tcW w:w="4786" w:type="dxa"/>
          </w:tcPr>
          <w:p w:rsidR="00E80779" w:rsidRPr="00AB719C" w:rsidRDefault="00E80779" w:rsidP="00DC00C0">
            <w:pPr>
              <w:pStyle w:val="BodyText2"/>
              <w:jc w:val="left"/>
              <w:rPr>
                <w:b w:val="0"/>
                <w:bCs w:val="0"/>
                <w:sz w:val="20"/>
                <w:szCs w:val="20"/>
              </w:rPr>
            </w:pPr>
          </w:p>
        </w:tc>
        <w:tc>
          <w:tcPr>
            <w:tcW w:w="4973" w:type="dxa"/>
          </w:tcPr>
          <w:p w:rsidR="00E80779" w:rsidRPr="007A0DFF" w:rsidRDefault="00E80779" w:rsidP="00DC00C0">
            <w:pPr>
              <w:pStyle w:val="BodyText2"/>
              <w:jc w:val="left"/>
              <w:rPr>
                <w:b w:val="0"/>
                <w:bCs w:val="0"/>
              </w:rPr>
            </w:pPr>
            <w:r w:rsidRPr="007A0DFF">
              <w:rPr>
                <w:b w:val="0"/>
                <w:bCs w:val="0"/>
              </w:rPr>
              <w:t xml:space="preserve">    Output</w:t>
            </w:r>
          </w:p>
        </w:tc>
      </w:tr>
      <w:tr w:rsidR="00E80779" w:rsidRPr="00212015" w:rsidTr="00212015">
        <w:tc>
          <w:tcPr>
            <w:tcW w:w="4786" w:type="dxa"/>
          </w:tcPr>
          <w:p w:rsidR="00E80779" w:rsidRPr="00212015" w:rsidRDefault="00E80779" w:rsidP="00DC00C0">
            <w:pPr>
              <w:pStyle w:val="BodyText2"/>
              <w:jc w:val="left"/>
              <w:rPr>
                <w:b w:val="0"/>
                <w:bCs w:val="0"/>
                <w:sz w:val="20"/>
                <w:szCs w:val="20"/>
              </w:rPr>
            </w:pPr>
          </w:p>
        </w:tc>
        <w:tc>
          <w:tcPr>
            <w:tcW w:w="4973" w:type="dxa"/>
          </w:tcPr>
          <w:p w:rsidR="00E80779" w:rsidRPr="00212015" w:rsidRDefault="00E80779" w:rsidP="00DC00C0">
            <w:pPr>
              <w:pStyle w:val="BodyText2"/>
              <w:jc w:val="left"/>
              <w:rPr>
                <w:b w:val="0"/>
                <w:bCs w:val="0"/>
                <w:sz w:val="20"/>
                <w:szCs w:val="20"/>
              </w:rPr>
            </w:pPr>
          </w:p>
        </w:tc>
      </w:tr>
      <w:tr w:rsidR="00E80779" w:rsidRPr="007A0DFF" w:rsidTr="00212015">
        <w:tc>
          <w:tcPr>
            <w:tcW w:w="4786" w:type="dxa"/>
          </w:tcPr>
          <w:p w:rsidR="00E80779" w:rsidRPr="007A0DFF" w:rsidRDefault="00E80779" w:rsidP="00DC00C0">
            <w:pPr>
              <w:pStyle w:val="BodyText2"/>
              <w:jc w:val="left"/>
              <w:rPr>
                <w:b w:val="0"/>
                <w:bCs w:val="0"/>
              </w:rPr>
            </w:pPr>
            <w:r w:rsidRPr="007A0DFF">
              <w:rPr>
                <w:b w:val="0"/>
                <w:bCs w:val="0"/>
              </w:rPr>
              <w:t>7.</w:t>
            </w:r>
            <w:r>
              <w:rPr>
                <w:b w:val="0"/>
                <w:bCs w:val="0"/>
              </w:rPr>
              <w:t xml:space="preserve"> Percentage of</w:t>
            </w:r>
            <w:r w:rsidRPr="007A0DFF">
              <w:rPr>
                <w:b w:val="0"/>
                <w:bCs w:val="0"/>
              </w:rPr>
              <w:t xml:space="preserve"> Compensation to value added</w:t>
            </w:r>
          </w:p>
        </w:tc>
        <w:tc>
          <w:tcPr>
            <w:tcW w:w="4973" w:type="dxa"/>
          </w:tcPr>
          <w:p w:rsidR="00E80779" w:rsidRPr="007A0DFF" w:rsidRDefault="00E80779" w:rsidP="00DC00C0">
            <w:pPr>
              <w:pStyle w:val="BodyText2"/>
              <w:jc w:val="left"/>
              <w:rPr>
                <w:b w:val="0"/>
                <w:bCs w:val="0"/>
              </w:rPr>
            </w:pPr>
            <w:r w:rsidRPr="007A0DFF">
              <w:rPr>
                <w:b w:val="0"/>
                <w:bCs w:val="0"/>
              </w:rPr>
              <w:t xml:space="preserve">= </w:t>
            </w:r>
            <w:r w:rsidRPr="007A0DFF">
              <w:rPr>
                <w:b w:val="0"/>
                <w:bCs w:val="0"/>
                <w:u w:val="single"/>
              </w:rPr>
              <w:t>Compensation of Employees</w:t>
            </w:r>
            <w:r w:rsidRPr="007A0DFF">
              <w:rPr>
                <w:b w:val="0"/>
                <w:bCs w:val="0"/>
              </w:rPr>
              <w:t xml:space="preserve"> </w:t>
            </w:r>
            <w:r w:rsidRPr="007A0DFF">
              <w:rPr>
                <w:b w:val="0"/>
                <w:bCs w:val="0"/>
              </w:rPr>
              <w:sym w:font="Symbol" w:char="F0B4"/>
            </w:r>
            <w:r w:rsidRPr="007A0DFF">
              <w:rPr>
                <w:b w:val="0"/>
                <w:bCs w:val="0"/>
              </w:rPr>
              <w:t xml:space="preserve"> 100</w:t>
            </w:r>
          </w:p>
        </w:tc>
      </w:tr>
      <w:tr w:rsidR="00E80779" w:rsidRPr="007A0DFF" w:rsidTr="00212015">
        <w:tc>
          <w:tcPr>
            <w:tcW w:w="4786" w:type="dxa"/>
          </w:tcPr>
          <w:p w:rsidR="00E80779" w:rsidRPr="00AB719C" w:rsidRDefault="00E80779" w:rsidP="00DC00C0">
            <w:pPr>
              <w:pStyle w:val="BodyText2"/>
              <w:jc w:val="left"/>
              <w:rPr>
                <w:b w:val="0"/>
                <w:bCs w:val="0"/>
                <w:sz w:val="20"/>
                <w:szCs w:val="20"/>
              </w:rPr>
            </w:pPr>
          </w:p>
        </w:tc>
        <w:tc>
          <w:tcPr>
            <w:tcW w:w="4973" w:type="dxa"/>
          </w:tcPr>
          <w:p w:rsidR="00E80779" w:rsidRPr="007A0DFF" w:rsidRDefault="00E80779" w:rsidP="00DC00C0">
            <w:pPr>
              <w:pStyle w:val="BodyText2"/>
              <w:jc w:val="left"/>
              <w:rPr>
                <w:b w:val="0"/>
                <w:bCs w:val="0"/>
              </w:rPr>
            </w:pPr>
            <w:r w:rsidRPr="007A0DFF">
              <w:rPr>
                <w:b w:val="0"/>
                <w:bCs w:val="0"/>
              </w:rPr>
              <w:t xml:space="preserve">    Value Added</w:t>
            </w:r>
          </w:p>
        </w:tc>
      </w:tr>
      <w:tr w:rsidR="00E80779" w:rsidRPr="00212015" w:rsidTr="00212015">
        <w:tc>
          <w:tcPr>
            <w:tcW w:w="4786" w:type="dxa"/>
          </w:tcPr>
          <w:p w:rsidR="00E80779" w:rsidRPr="00212015" w:rsidRDefault="00E80779" w:rsidP="00DC00C0">
            <w:pPr>
              <w:pStyle w:val="BodyText2"/>
              <w:jc w:val="left"/>
              <w:rPr>
                <w:b w:val="0"/>
                <w:bCs w:val="0"/>
                <w:sz w:val="20"/>
                <w:szCs w:val="20"/>
              </w:rPr>
            </w:pPr>
          </w:p>
        </w:tc>
        <w:tc>
          <w:tcPr>
            <w:tcW w:w="4973" w:type="dxa"/>
          </w:tcPr>
          <w:p w:rsidR="00E80779" w:rsidRPr="00212015" w:rsidRDefault="00E80779" w:rsidP="00DC00C0">
            <w:pPr>
              <w:pStyle w:val="BodyText2"/>
              <w:jc w:val="left"/>
              <w:rPr>
                <w:b w:val="0"/>
                <w:bCs w:val="0"/>
                <w:sz w:val="20"/>
                <w:szCs w:val="20"/>
              </w:rPr>
            </w:pPr>
          </w:p>
        </w:tc>
      </w:tr>
      <w:tr w:rsidR="00611791" w:rsidRPr="007A0DFF" w:rsidTr="00212015">
        <w:tc>
          <w:tcPr>
            <w:tcW w:w="4786" w:type="dxa"/>
            <w:vMerge w:val="restart"/>
          </w:tcPr>
          <w:p w:rsidR="00611791" w:rsidRPr="007A0DFF" w:rsidRDefault="00611791" w:rsidP="00DC00C0">
            <w:pPr>
              <w:pStyle w:val="BodyText2"/>
              <w:jc w:val="left"/>
              <w:rPr>
                <w:b w:val="0"/>
                <w:bCs w:val="0"/>
              </w:rPr>
            </w:pPr>
            <w:r w:rsidRPr="007A0DFF">
              <w:rPr>
                <w:b w:val="0"/>
                <w:bCs w:val="0"/>
              </w:rPr>
              <w:t>8.</w:t>
            </w:r>
            <w:r>
              <w:rPr>
                <w:b w:val="0"/>
                <w:bCs w:val="0"/>
              </w:rPr>
              <w:t xml:space="preserve"> Percentage of</w:t>
            </w:r>
            <w:r w:rsidRPr="007A0DFF">
              <w:rPr>
                <w:b w:val="0"/>
                <w:bCs w:val="0"/>
              </w:rPr>
              <w:t xml:space="preserve"> </w:t>
            </w:r>
            <w:r>
              <w:rPr>
                <w:b w:val="0"/>
                <w:bCs w:val="0"/>
              </w:rPr>
              <w:t xml:space="preserve"> </w:t>
            </w:r>
            <w:r w:rsidRPr="00070047">
              <w:rPr>
                <w:b w:val="0"/>
                <w:bCs w:val="0"/>
              </w:rPr>
              <w:t>Consumption</w:t>
            </w:r>
            <w:r>
              <w:rPr>
                <w:b w:val="0"/>
                <w:bCs w:val="0"/>
              </w:rPr>
              <w:t xml:space="preserve"> of fixed capital</w:t>
            </w:r>
            <w:r w:rsidRPr="007A0DFF">
              <w:rPr>
                <w:b w:val="0"/>
                <w:bCs w:val="0"/>
              </w:rPr>
              <w:t xml:space="preserve"> to output</w:t>
            </w:r>
          </w:p>
        </w:tc>
        <w:tc>
          <w:tcPr>
            <w:tcW w:w="4973" w:type="dxa"/>
          </w:tcPr>
          <w:p w:rsidR="00611791" w:rsidRPr="00611791" w:rsidRDefault="00611791" w:rsidP="00611791">
            <w:pPr>
              <w:pStyle w:val="BodyText2"/>
              <w:jc w:val="left"/>
              <w:rPr>
                <w:b w:val="0"/>
                <w:bCs w:val="0"/>
              </w:rPr>
            </w:pPr>
            <w:r w:rsidRPr="007A0DFF">
              <w:rPr>
                <w:b w:val="0"/>
                <w:bCs w:val="0"/>
              </w:rPr>
              <w:t xml:space="preserve">= </w:t>
            </w:r>
            <w:r w:rsidRPr="00D75BD3">
              <w:rPr>
                <w:b w:val="0"/>
                <w:bCs w:val="0"/>
                <w:u w:val="single"/>
              </w:rPr>
              <w:t>Consumption of fixed capital</w:t>
            </w:r>
            <w:r>
              <w:rPr>
                <w:b w:val="0"/>
                <w:bCs w:val="0"/>
              </w:rPr>
              <w:t xml:space="preserve"> </w:t>
            </w:r>
            <w:r w:rsidRPr="007A0DFF">
              <w:rPr>
                <w:b w:val="0"/>
                <w:bCs w:val="0"/>
              </w:rPr>
              <w:t xml:space="preserve"> </w:t>
            </w:r>
            <w:r w:rsidRPr="007A0DFF">
              <w:rPr>
                <w:b w:val="0"/>
                <w:bCs w:val="0"/>
              </w:rPr>
              <w:sym w:font="Symbol" w:char="F0B4"/>
            </w:r>
            <w:r w:rsidRPr="007A0DFF">
              <w:rPr>
                <w:b w:val="0"/>
                <w:bCs w:val="0"/>
              </w:rPr>
              <w:t xml:space="preserve"> 1</w:t>
            </w:r>
            <w:r>
              <w:rPr>
                <w:b w:val="0"/>
                <w:bCs w:val="0"/>
              </w:rPr>
              <w:t>00</w:t>
            </w:r>
          </w:p>
        </w:tc>
      </w:tr>
      <w:tr w:rsidR="00611791" w:rsidRPr="007A0DFF" w:rsidTr="00212015">
        <w:tc>
          <w:tcPr>
            <w:tcW w:w="4786" w:type="dxa"/>
            <w:vMerge/>
          </w:tcPr>
          <w:p w:rsidR="00611791" w:rsidRPr="007A0DFF" w:rsidRDefault="00611791" w:rsidP="00DC00C0">
            <w:pPr>
              <w:pStyle w:val="BodyText2"/>
            </w:pPr>
          </w:p>
        </w:tc>
        <w:tc>
          <w:tcPr>
            <w:tcW w:w="4973" w:type="dxa"/>
          </w:tcPr>
          <w:p w:rsidR="00611791" w:rsidRPr="007A0DFF" w:rsidRDefault="00611791" w:rsidP="00DC00C0">
            <w:pPr>
              <w:pStyle w:val="BodyText2"/>
              <w:jc w:val="left"/>
              <w:rPr>
                <w:b w:val="0"/>
                <w:bCs w:val="0"/>
              </w:rPr>
            </w:pPr>
            <w:r w:rsidRPr="007A0DFF">
              <w:rPr>
                <w:b w:val="0"/>
                <w:bCs w:val="0"/>
              </w:rPr>
              <w:t xml:space="preserve">    Output</w:t>
            </w:r>
          </w:p>
        </w:tc>
      </w:tr>
      <w:tr w:rsidR="00E80779" w:rsidRPr="007A0DFF" w:rsidTr="00212015">
        <w:tc>
          <w:tcPr>
            <w:tcW w:w="4786" w:type="dxa"/>
          </w:tcPr>
          <w:p w:rsidR="00E80779" w:rsidRPr="00AB719C" w:rsidRDefault="00E80779" w:rsidP="00DC00C0">
            <w:pPr>
              <w:pStyle w:val="BodyText2"/>
              <w:jc w:val="left"/>
              <w:rPr>
                <w:sz w:val="20"/>
                <w:szCs w:val="20"/>
              </w:rPr>
            </w:pPr>
          </w:p>
        </w:tc>
        <w:tc>
          <w:tcPr>
            <w:tcW w:w="4973" w:type="dxa"/>
          </w:tcPr>
          <w:p w:rsidR="00E80779" w:rsidRPr="007A0DFF" w:rsidRDefault="00E80779" w:rsidP="00DC00C0">
            <w:pPr>
              <w:pStyle w:val="BodyText2"/>
              <w:jc w:val="left"/>
              <w:rPr>
                <w:b w:val="0"/>
                <w:bCs w:val="0"/>
              </w:rPr>
            </w:pPr>
          </w:p>
        </w:tc>
      </w:tr>
    </w:tbl>
    <w:p w:rsidR="00195A00" w:rsidRPr="00195A00" w:rsidRDefault="00195A00" w:rsidP="00195A00">
      <w:pPr>
        <w:autoSpaceDE w:val="0"/>
        <w:autoSpaceDN w:val="0"/>
        <w:adjustRightInd w:val="0"/>
        <w:rPr>
          <w:b/>
          <w:bCs/>
          <w:sz w:val="24"/>
          <w:szCs w:val="24"/>
        </w:rPr>
      </w:pPr>
      <w:r w:rsidRPr="00195A00">
        <w:rPr>
          <w:b/>
          <w:bCs/>
          <w:sz w:val="24"/>
          <w:szCs w:val="24"/>
        </w:rPr>
        <w:t>1.2 Classifications</w:t>
      </w:r>
    </w:p>
    <w:p w:rsidR="00CC7AB9" w:rsidRDefault="000621F5" w:rsidP="00CC7AB9">
      <w:pPr>
        <w:autoSpaceDE w:val="0"/>
        <w:autoSpaceDN w:val="0"/>
        <w:jc w:val="both"/>
        <w:rPr>
          <w:sz w:val="24"/>
          <w:szCs w:val="24"/>
        </w:rPr>
      </w:pPr>
      <w:r w:rsidRPr="000621F5">
        <w:rPr>
          <w:sz w:val="24"/>
          <w:szCs w:val="24"/>
        </w:rPr>
        <w:t>Data collection and processing of sta</w:t>
      </w:r>
      <w:r w:rsidR="00AB719C">
        <w:rPr>
          <w:sz w:val="24"/>
          <w:szCs w:val="24"/>
        </w:rPr>
        <w:t xml:space="preserve">tistical data was depending on </w:t>
      </w:r>
      <w:r w:rsidRPr="000621F5">
        <w:rPr>
          <w:sz w:val="24"/>
          <w:szCs w:val="24"/>
        </w:rPr>
        <w:t xml:space="preserve">classifications adopted by PCBS according to international standards compatible with </w:t>
      </w:r>
      <w:r w:rsidR="002B2C32">
        <w:rPr>
          <w:sz w:val="24"/>
          <w:szCs w:val="24"/>
        </w:rPr>
        <w:t xml:space="preserve">the </w:t>
      </w:r>
      <w:r w:rsidRPr="000621F5">
        <w:rPr>
          <w:sz w:val="24"/>
          <w:szCs w:val="24"/>
        </w:rPr>
        <w:t>Palestinian privacy</w:t>
      </w:r>
      <w:r w:rsidR="00E24C0B">
        <w:rPr>
          <w:sz w:val="24"/>
          <w:szCs w:val="24"/>
        </w:rPr>
        <w:t xml:space="preserve"> as following: </w:t>
      </w:r>
    </w:p>
    <w:p w:rsidR="00CC7AB9" w:rsidRDefault="00AB719C" w:rsidP="002B2C32">
      <w:pPr>
        <w:pStyle w:val="ListParagraph"/>
        <w:numPr>
          <w:ilvl w:val="0"/>
          <w:numId w:val="47"/>
        </w:numPr>
        <w:autoSpaceDE w:val="0"/>
        <w:autoSpaceDN w:val="0"/>
        <w:ind w:left="426" w:hanging="284"/>
        <w:jc w:val="both"/>
        <w:rPr>
          <w:sz w:val="24"/>
          <w:szCs w:val="24"/>
        </w:rPr>
      </w:pPr>
      <w:r>
        <w:rPr>
          <w:sz w:val="24"/>
          <w:szCs w:val="24"/>
        </w:rPr>
        <w:lastRenderedPageBreak/>
        <w:t>C</w:t>
      </w:r>
      <w:r w:rsidR="000621F5" w:rsidRPr="00CC7AB9">
        <w:rPr>
          <w:sz w:val="24"/>
          <w:szCs w:val="24"/>
        </w:rPr>
        <w:t xml:space="preserve">lassification of economic activity was according to </w:t>
      </w:r>
      <w:r w:rsidR="002B2C32">
        <w:rPr>
          <w:sz w:val="24"/>
          <w:szCs w:val="24"/>
        </w:rPr>
        <w:t xml:space="preserve">the </w:t>
      </w:r>
      <w:r w:rsidR="000621F5" w:rsidRPr="00CC7AB9">
        <w:rPr>
          <w:sz w:val="24"/>
          <w:szCs w:val="24"/>
        </w:rPr>
        <w:t xml:space="preserve">Palestinian Industrial Classification for Economical Activities (fifth digits), and this classification was prepared  based </w:t>
      </w:r>
      <w:r w:rsidR="002B2C32">
        <w:rPr>
          <w:sz w:val="24"/>
          <w:szCs w:val="24"/>
        </w:rPr>
        <w:t xml:space="preserve">on the </w:t>
      </w:r>
      <w:r w:rsidR="000621F5" w:rsidRPr="00CC7AB9">
        <w:rPr>
          <w:sz w:val="24"/>
          <w:szCs w:val="24"/>
        </w:rPr>
        <w:t>International Standard Industrial Classification of All Economic Activities (ISIC-4) issued from the United Nations</w:t>
      </w:r>
      <w:r w:rsidR="00CC7AB9">
        <w:rPr>
          <w:sz w:val="24"/>
          <w:szCs w:val="24"/>
        </w:rPr>
        <w:t>.</w:t>
      </w:r>
    </w:p>
    <w:p w:rsidR="000621F5" w:rsidRPr="00CC7AB9" w:rsidRDefault="00AB719C" w:rsidP="002B2C32">
      <w:pPr>
        <w:pStyle w:val="ListParagraph"/>
        <w:numPr>
          <w:ilvl w:val="0"/>
          <w:numId w:val="47"/>
        </w:numPr>
        <w:autoSpaceDE w:val="0"/>
        <w:autoSpaceDN w:val="0"/>
        <w:ind w:left="426" w:hanging="284"/>
        <w:jc w:val="both"/>
        <w:rPr>
          <w:sz w:val="24"/>
          <w:szCs w:val="24"/>
        </w:rPr>
      </w:pPr>
      <w:r>
        <w:rPr>
          <w:sz w:val="24"/>
          <w:szCs w:val="24"/>
        </w:rPr>
        <w:t>C</w:t>
      </w:r>
      <w:r w:rsidR="000621F5" w:rsidRPr="00CC7AB9">
        <w:rPr>
          <w:sz w:val="24"/>
          <w:szCs w:val="24"/>
        </w:rPr>
        <w:t xml:space="preserve">lassification of product (CPC 2.0) </w:t>
      </w:r>
      <w:r w:rsidR="002B2C32">
        <w:rPr>
          <w:sz w:val="24"/>
          <w:szCs w:val="24"/>
        </w:rPr>
        <w:t xml:space="preserve">was also </w:t>
      </w:r>
      <w:r w:rsidR="000621F5" w:rsidRPr="00CC7AB9">
        <w:rPr>
          <w:sz w:val="24"/>
          <w:szCs w:val="24"/>
        </w:rPr>
        <w:t xml:space="preserve">adopted </w:t>
      </w:r>
      <w:r w:rsidRPr="00CC7AB9">
        <w:rPr>
          <w:sz w:val="24"/>
          <w:szCs w:val="24"/>
        </w:rPr>
        <w:t>in coding</w:t>
      </w:r>
      <w:r w:rsidR="000621F5" w:rsidRPr="00CC7AB9">
        <w:rPr>
          <w:sz w:val="24"/>
          <w:szCs w:val="24"/>
        </w:rPr>
        <w:t xml:space="preserve"> the internal pages of questionnaire that includes commodity products and good purchased for sale.</w:t>
      </w: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E060D" w:rsidRDefault="00EE060D"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CF09E6" w:rsidRPr="00ED1770" w:rsidRDefault="00E80779" w:rsidP="007B5799">
      <w:pPr>
        <w:jc w:val="center"/>
        <w:rPr>
          <w:sz w:val="24"/>
          <w:szCs w:val="24"/>
        </w:rPr>
      </w:pPr>
      <w:r w:rsidRPr="00ED1770">
        <w:rPr>
          <w:sz w:val="24"/>
          <w:szCs w:val="24"/>
        </w:rPr>
        <w:t xml:space="preserve">Chapter </w:t>
      </w:r>
      <w:r w:rsidR="007B5799">
        <w:rPr>
          <w:sz w:val="24"/>
          <w:szCs w:val="24"/>
        </w:rPr>
        <w:t>T</w:t>
      </w:r>
      <w:r w:rsidRPr="00ED1770">
        <w:rPr>
          <w:sz w:val="24"/>
          <w:szCs w:val="24"/>
        </w:rPr>
        <w:t>wo</w:t>
      </w:r>
    </w:p>
    <w:p w:rsidR="00ED1770" w:rsidRPr="00ED1770" w:rsidRDefault="00ED1770" w:rsidP="00ED1770">
      <w:pPr>
        <w:jc w:val="center"/>
        <w:rPr>
          <w:sz w:val="24"/>
          <w:szCs w:val="24"/>
        </w:rPr>
      </w:pPr>
    </w:p>
    <w:p w:rsidR="00375DC2" w:rsidRPr="00ED1770" w:rsidRDefault="00375DC2" w:rsidP="00ED1770">
      <w:pPr>
        <w:jc w:val="center"/>
        <w:rPr>
          <w:b/>
          <w:bCs/>
          <w:sz w:val="28"/>
          <w:szCs w:val="28"/>
        </w:rPr>
      </w:pPr>
      <w:r w:rsidRPr="00ED1770">
        <w:rPr>
          <w:b/>
          <w:bCs/>
          <w:sz w:val="28"/>
          <w:szCs w:val="28"/>
        </w:rPr>
        <w:t>Main Findings</w:t>
      </w:r>
    </w:p>
    <w:p w:rsidR="00375DC2" w:rsidRPr="007A0DFF" w:rsidRDefault="00375DC2" w:rsidP="00375DC2">
      <w:pPr>
        <w:ind w:left="1280"/>
        <w:rPr>
          <w:b/>
          <w:bCs/>
          <w:sz w:val="24"/>
          <w:szCs w:val="24"/>
        </w:rPr>
      </w:pPr>
    </w:p>
    <w:p w:rsidR="00375DC2" w:rsidRPr="007A0DFF" w:rsidRDefault="00642B74" w:rsidP="00F26D18">
      <w:pPr>
        <w:tabs>
          <w:tab w:val="right" w:pos="1"/>
        </w:tabs>
        <w:ind w:left="-1"/>
        <w:jc w:val="both"/>
        <w:rPr>
          <w:sz w:val="24"/>
          <w:szCs w:val="24"/>
          <w:rtl/>
        </w:rPr>
      </w:pPr>
      <w:r w:rsidRPr="007A0DFF">
        <w:rPr>
          <w:sz w:val="24"/>
          <w:szCs w:val="24"/>
        </w:rPr>
        <w:t xml:space="preserve">Since 1994, Economic Surveys </w:t>
      </w:r>
      <w:r>
        <w:rPr>
          <w:sz w:val="24"/>
          <w:szCs w:val="24"/>
        </w:rPr>
        <w:t>S</w:t>
      </w:r>
      <w:r w:rsidRPr="007A0DFF">
        <w:rPr>
          <w:sz w:val="24"/>
          <w:szCs w:val="24"/>
        </w:rPr>
        <w:t xml:space="preserve">eries has </w:t>
      </w:r>
      <w:r>
        <w:rPr>
          <w:sz w:val="24"/>
          <w:szCs w:val="24"/>
        </w:rPr>
        <w:t>been providing</w:t>
      </w:r>
      <w:r w:rsidRPr="007A0DFF">
        <w:rPr>
          <w:sz w:val="24"/>
          <w:szCs w:val="24"/>
        </w:rPr>
        <w:t xml:space="preserve"> statistical indicators about </w:t>
      </w:r>
      <w:r w:rsidR="00672C73" w:rsidRPr="007A0DFF">
        <w:rPr>
          <w:sz w:val="24"/>
          <w:szCs w:val="24"/>
        </w:rPr>
        <w:t xml:space="preserve">active enterprises in private and nonprofit sectors in the Palestinian economy, excluding </w:t>
      </w:r>
      <w:r w:rsidR="00AA6BA1" w:rsidRPr="007A0DFF">
        <w:rPr>
          <w:sz w:val="24"/>
          <w:szCs w:val="24"/>
        </w:rPr>
        <w:t>a</w:t>
      </w:r>
      <w:r w:rsidR="00C65D82" w:rsidRPr="007A0DFF">
        <w:rPr>
          <w:sz w:val="24"/>
          <w:szCs w:val="24"/>
        </w:rPr>
        <w:t>griculture</w:t>
      </w:r>
      <w:r w:rsidR="003939A6">
        <w:rPr>
          <w:sz w:val="24"/>
          <w:szCs w:val="24"/>
        </w:rPr>
        <w:t xml:space="preserve"> and financial sectors</w:t>
      </w:r>
      <w:r w:rsidR="00672C73" w:rsidRPr="007A0DFF">
        <w:rPr>
          <w:sz w:val="24"/>
          <w:szCs w:val="24"/>
        </w:rPr>
        <w:t xml:space="preserve">. These indicators include the number of enterprises, number of employed persons and their compensation, output, intermediate consumption, value added and gross fixed capital formation. The main findings of the Economic Surveys series of </w:t>
      </w:r>
      <w:r w:rsidR="00A003EC">
        <w:rPr>
          <w:sz w:val="24"/>
          <w:szCs w:val="24"/>
        </w:rPr>
        <w:t>201</w:t>
      </w:r>
      <w:r w:rsidR="00EB4656">
        <w:rPr>
          <w:sz w:val="24"/>
          <w:szCs w:val="24"/>
        </w:rPr>
        <w:t>8</w:t>
      </w:r>
      <w:r w:rsidR="00672C73" w:rsidRPr="007A0DFF">
        <w:rPr>
          <w:sz w:val="24"/>
          <w:szCs w:val="24"/>
        </w:rPr>
        <w:t xml:space="preserve"> in Palestine are as follows</w:t>
      </w:r>
      <w:r w:rsidR="00375DC2" w:rsidRPr="007A0DFF">
        <w:rPr>
          <w:sz w:val="24"/>
          <w:szCs w:val="24"/>
        </w:rPr>
        <w:t>:</w:t>
      </w:r>
    </w:p>
    <w:p w:rsidR="00375DC2" w:rsidRPr="007A0DFF" w:rsidRDefault="00375DC2" w:rsidP="00C876B6">
      <w:pPr>
        <w:pStyle w:val="BodyText"/>
      </w:pPr>
    </w:p>
    <w:p w:rsidR="0079103C" w:rsidRPr="007A0DFF" w:rsidRDefault="00E80779" w:rsidP="0079103C">
      <w:pPr>
        <w:tabs>
          <w:tab w:val="num" w:pos="-90"/>
          <w:tab w:val="num" w:pos="0"/>
        </w:tabs>
        <w:rPr>
          <w:b/>
          <w:bCs/>
          <w:sz w:val="24"/>
          <w:szCs w:val="24"/>
          <w:rtl/>
        </w:rPr>
      </w:pPr>
      <w:r>
        <w:rPr>
          <w:b/>
          <w:bCs/>
          <w:sz w:val="24"/>
          <w:szCs w:val="24"/>
        </w:rPr>
        <w:t>2.1</w:t>
      </w:r>
      <w:r w:rsidR="0079103C" w:rsidRPr="007A0DFF">
        <w:rPr>
          <w:b/>
          <w:bCs/>
          <w:sz w:val="24"/>
          <w:szCs w:val="24"/>
        </w:rPr>
        <w:t xml:space="preserve"> Number of Enterprises</w:t>
      </w:r>
      <w:r w:rsidR="00355604">
        <w:rPr>
          <w:b/>
          <w:bCs/>
          <w:sz w:val="24"/>
          <w:szCs w:val="24"/>
        </w:rPr>
        <w:t>*</w:t>
      </w:r>
    </w:p>
    <w:p w:rsidR="00672C73" w:rsidRPr="007A0DFF" w:rsidRDefault="00672C73" w:rsidP="00362BC7">
      <w:pPr>
        <w:jc w:val="lowKashida"/>
        <w:rPr>
          <w:sz w:val="24"/>
          <w:szCs w:val="24"/>
        </w:rPr>
      </w:pPr>
      <w:r w:rsidRPr="00AE52C7">
        <w:rPr>
          <w:sz w:val="24"/>
          <w:szCs w:val="24"/>
        </w:rPr>
        <w:t>The results of the survey show</w:t>
      </w:r>
      <w:r w:rsidR="00642B74" w:rsidRPr="00AE52C7">
        <w:rPr>
          <w:sz w:val="24"/>
          <w:szCs w:val="24"/>
        </w:rPr>
        <w:t>ed</w:t>
      </w:r>
      <w:r w:rsidRPr="00AE52C7">
        <w:rPr>
          <w:sz w:val="24"/>
          <w:szCs w:val="24"/>
        </w:rPr>
        <w:t xml:space="preserve"> that</w:t>
      </w:r>
      <w:r w:rsidR="00642B74" w:rsidRPr="00AE52C7">
        <w:rPr>
          <w:sz w:val="24"/>
          <w:szCs w:val="24"/>
        </w:rPr>
        <w:t xml:space="preserve"> there were </w:t>
      </w:r>
      <w:r w:rsidR="00E46ED0" w:rsidRPr="00AE52C7">
        <w:rPr>
          <w:sz w:val="24"/>
          <w:szCs w:val="24"/>
        </w:rPr>
        <w:t>139,778</w:t>
      </w:r>
      <w:r w:rsidR="00E46ED0" w:rsidRPr="00AE52C7">
        <w:rPr>
          <w:rFonts w:cs="Simplified Arabic" w:hint="cs"/>
          <w:sz w:val="24"/>
          <w:szCs w:val="24"/>
          <w:rtl/>
        </w:rPr>
        <w:t xml:space="preserve"> </w:t>
      </w:r>
      <w:r w:rsidR="00642B74" w:rsidRPr="00AE52C7">
        <w:rPr>
          <w:sz w:val="24"/>
          <w:szCs w:val="24"/>
        </w:rPr>
        <w:t>enterprises in the p</w:t>
      </w:r>
      <w:r w:rsidR="00AC7674" w:rsidRPr="00AE52C7">
        <w:rPr>
          <w:sz w:val="24"/>
          <w:szCs w:val="24"/>
        </w:rPr>
        <w:t xml:space="preserve">rivate and nongovernmental organization sector </w:t>
      </w:r>
      <w:r w:rsidRPr="00AE52C7">
        <w:rPr>
          <w:sz w:val="24"/>
          <w:szCs w:val="24"/>
        </w:rPr>
        <w:t xml:space="preserve">in </w:t>
      </w:r>
      <w:r w:rsidR="000B4517" w:rsidRPr="00AE52C7">
        <w:rPr>
          <w:sz w:val="24"/>
          <w:szCs w:val="24"/>
        </w:rPr>
        <w:t>201</w:t>
      </w:r>
      <w:r w:rsidR="00EB4656" w:rsidRPr="00AE52C7">
        <w:rPr>
          <w:sz w:val="24"/>
          <w:szCs w:val="24"/>
        </w:rPr>
        <w:t>8</w:t>
      </w:r>
      <w:r w:rsidRPr="00AE52C7">
        <w:rPr>
          <w:sz w:val="24"/>
          <w:szCs w:val="24"/>
        </w:rPr>
        <w:t xml:space="preserve"> </w:t>
      </w:r>
      <w:r w:rsidR="004306C6" w:rsidRPr="00AE52C7">
        <w:rPr>
          <w:sz w:val="24"/>
          <w:szCs w:val="24"/>
        </w:rPr>
        <w:t>operating in the different economic sectors, as follows:</w:t>
      </w:r>
      <w:r w:rsidRPr="00AE52C7">
        <w:rPr>
          <w:sz w:val="24"/>
          <w:szCs w:val="24"/>
        </w:rPr>
        <w:t xml:space="preserve"> internal trade activities </w:t>
      </w:r>
      <w:r w:rsidR="00362BC7" w:rsidRPr="00AE52C7">
        <w:rPr>
          <w:rFonts w:cs="Simplified Arabic"/>
          <w:sz w:val="24"/>
          <w:szCs w:val="24"/>
        </w:rPr>
        <w:t>54.9</w:t>
      </w:r>
      <w:r w:rsidRPr="00AE52C7">
        <w:rPr>
          <w:sz w:val="24"/>
          <w:szCs w:val="24"/>
        </w:rPr>
        <w:t xml:space="preserve">%, services </w:t>
      </w:r>
      <w:r w:rsidR="00362BC7" w:rsidRPr="00AE52C7">
        <w:rPr>
          <w:rFonts w:cs="Simplified Arabic" w:hint="cs"/>
          <w:sz w:val="24"/>
          <w:szCs w:val="24"/>
          <w:rtl/>
        </w:rPr>
        <w:t>28.9</w:t>
      </w:r>
      <w:r w:rsidRPr="00AE52C7">
        <w:rPr>
          <w:sz w:val="24"/>
          <w:szCs w:val="24"/>
        </w:rPr>
        <w:t xml:space="preserve">%, industry </w:t>
      </w:r>
      <w:r w:rsidR="00362BC7" w:rsidRPr="00AE52C7">
        <w:rPr>
          <w:rFonts w:cs="Simplified Arabic" w:hint="cs"/>
          <w:sz w:val="24"/>
          <w:szCs w:val="24"/>
          <w:rtl/>
        </w:rPr>
        <w:t>14.4</w:t>
      </w:r>
      <w:r w:rsidRPr="00AE52C7">
        <w:rPr>
          <w:sz w:val="24"/>
          <w:szCs w:val="24"/>
        </w:rPr>
        <w:t>%, transportation and storage 0.</w:t>
      </w:r>
      <w:r w:rsidR="00CC3E14" w:rsidRPr="00AE52C7">
        <w:rPr>
          <w:sz w:val="24"/>
          <w:szCs w:val="24"/>
        </w:rPr>
        <w:t>8</w:t>
      </w:r>
      <w:r w:rsidRPr="00AE52C7">
        <w:rPr>
          <w:sz w:val="24"/>
          <w:szCs w:val="24"/>
        </w:rPr>
        <w:t>%, information and communications 0.</w:t>
      </w:r>
      <w:r w:rsidR="00C87AD7" w:rsidRPr="00AE52C7">
        <w:rPr>
          <w:sz w:val="24"/>
          <w:szCs w:val="24"/>
        </w:rPr>
        <w:t>5</w:t>
      </w:r>
      <w:r w:rsidRPr="00AE52C7">
        <w:rPr>
          <w:sz w:val="24"/>
          <w:szCs w:val="24"/>
        </w:rPr>
        <w:t xml:space="preserve">%, and construction </w:t>
      </w:r>
      <w:r w:rsidRPr="00AE52C7">
        <w:rPr>
          <w:sz w:val="24"/>
          <w:szCs w:val="24"/>
          <w:rtl/>
        </w:rPr>
        <w:t>0.</w:t>
      </w:r>
      <w:r w:rsidR="006757D3" w:rsidRPr="00AE52C7">
        <w:rPr>
          <w:sz w:val="24"/>
          <w:szCs w:val="24"/>
        </w:rPr>
        <w:t>5</w:t>
      </w:r>
      <w:r w:rsidRPr="00AE52C7">
        <w:rPr>
          <w:sz w:val="24"/>
          <w:szCs w:val="24"/>
        </w:rPr>
        <w:t xml:space="preserve">%. </w:t>
      </w:r>
      <w:r w:rsidR="00A003EC" w:rsidRPr="00AE52C7">
        <w:rPr>
          <w:sz w:val="24"/>
          <w:szCs w:val="24"/>
        </w:rPr>
        <w:t>(See Table 1-1).</w:t>
      </w:r>
    </w:p>
    <w:p w:rsidR="0079103C" w:rsidRPr="007A0DFF" w:rsidRDefault="0079103C" w:rsidP="0079103C">
      <w:pPr>
        <w:jc w:val="lowKashida"/>
        <w:rPr>
          <w:sz w:val="24"/>
          <w:szCs w:val="24"/>
        </w:rPr>
      </w:pPr>
    </w:p>
    <w:p w:rsidR="0079103C" w:rsidRPr="007A0DFF" w:rsidRDefault="0079103C" w:rsidP="00964CC2">
      <w:pPr>
        <w:pStyle w:val="BodyTextIndent"/>
        <w:tabs>
          <w:tab w:val="clear" w:pos="851"/>
        </w:tabs>
        <w:ind w:left="0" w:firstLine="0"/>
        <w:jc w:val="center"/>
        <w:rPr>
          <w:rFonts w:ascii="Arial" w:hAnsi="Arial" w:cs="Arial"/>
          <w:b/>
          <w:bCs/>
          <w:sz w:val="22"/>
          <w:szCs w:val="22"/>
        </w:rPr>
      </w:pPr>
      <w:r w:rsidRPr="007A0DFF">
        <w:rPr>
          <w:rFonts w:ascii="Arial" w:hAnsi="Arial" w:cs="Arial"/>
          <w:b/>
          <w:bCs/>
          <w:sz w:val="22"/>
          <w:szCs w:val="22"/>
        </w:rPr>
        <w:t>Percentage Distribution of Operat</w:t>
      </w:r>
      <w:r w:rsidR="00964CC2">
        <w:rPr>
          <w:rFonts w:ascii="Arial" w:hAnsi="Arial" w:cs="Arial"/>
          <w:b/>
          <w:bCs/>
          <w:sz w:val="22"/>
          <w:szCs w:val="22"/>
        </w:rPr>
        <w:t>ing</w:t>
      </w:r>
      <w:r w:rsidRPr="007A0DFF">
        <w:rPr>
          <w:rFonts w:ascii="Arial" w:hAnsi="Arial" w:cs="Arial"/>
          <w:b/>
          <w:bCs/>
          <w:sz w:val="22"/>
          <w:szCs w:val="22"/>
        </w:rPr>
        <w:t xml:space="preserve"> Economic</w:t>
      </w:r>
      <w:r w:rsidRPr="007A0DFF">
        <w:rPr>
          <w:szCs w:val="24"/>
        </w:rPr>
        <w:t xml:space="preserve"> </w:t>
      </w:r>
      <w:r w:rsidRPr="007A0DFF">
        <w:rPr>
          <w:rFonts w:ascii="Arial" w:hAnsi="Arial" w:cs="Arial"/>
          <w:b/>
          <w:bCs/>
          <w:sz w:val="22"/>
          <w:szCs w:val="22"/>
        </w:rPr>
        <w:t>Enterprises in the Private and Non Governmental Organization Sector in Palestine</w:t>
      </w:r>
      <w:r w:rsidR="00DF41DC">
        <w:rPr>
          <w:rFonts w:ascii="Arial" w:hAnsi="Arial" w:cs="Arial"/>
          <w:b/>
          <w:bCs/>
          <w:sz w:val="22"/>
          <w:szCs w:val="22"/>
        </w:rPr>
        <w:t>*</w:t>
      </w:r>
      <w:r w:rsidRPr="007A0DFF">
        <w:rPr>
          <w:rFonts w:ascii="Arial" w:hAnsi="Arial" w:cs="Arial"/>
          <w:b/>
          <w:bCs/>
          <w:sz w:val="22"/>
          <w:szCs w:val="22"/>
        </w:rPr>
        <w:t xml:space="preserve"> by Economic Activity, </w:t>
      </w:r>
      <w:r w:rsidR="00A003EC">
        <w:rPr>
          <w:rFonts w:ascii="Arial" w:hAnsi="Arial" w:cs="Arial"/>
          <w:b/>
          <w:bCs/>
          <w:sz w:val="22"/>
          <w:szCs w:val="22"/>
        </w:rPr>
        <w:t>201</w:t>
      </w:r>
      <w:r w:rsidR="00EB4656">
        <w:rPr>
          <w:rFonts w:ascii="Arial" w:hAnsi="Arial" w:cs="Arial"/>
          <w:b/>
          <w:bCs/>
          <w:sz w:val="22"/>
          <w:szCs w:val="22"/>
        </w:rPr>
        <w:t>8</w:t>
      </w:r>
    </w:p>
    <w:p w:rsidR="0079103C" w:rsidRPr="007A0DFF" w:rsidRDefault="0079103C" w:rsidP="00B24B04">
      <w:pPr>
        <w:rPr>
          <w:sz w:val="8"/>
          <w:szCs w:val="8"/>
        </w:rPr>
      </w:pPr>
    </w:p>
    <w:tbl>
      <w:tblPr>
        <w:tblStyle w:val="TableGrid"/>
        <w:tblW w:w="0" w:type="auto"/>
        <w:jc w:val="center"/>
        <w:tblLook w:val="04A0"/>
      </w:tblPr>
      <w:tblGrid>
        <w:gridCol w:w="8772"/>
      </w:tblGrid>
      <w:tr w:rsidR="00B24B04" w:rsidRPr="007A0DFF" w:rsidTr="005415AE">
        <w:trPr>
          <w:trHeight w:val="4014"/>
          <w:jc w:val="center"/>
        </w:trPr>
        <w:tc>
          <w:tcPr>
            <w:tcW w:w="8772" w:type="dxa"/>
            <w:vAlign w:val="center"/>
          </w:tcPr>
          <w:p w:rsidR="00B24B04" w:rsidRPr="007A0DFF" w:rsidRDefault="00B24B04" w:rsidP="00B24B04">
            <w:pPr>
              <w:jc w:val="center"/>
              <w:rPr>
                <w:sz w:val="16"/>
                <w:szCs w:val="16"/>
              </w:rPr>
            </w:pPr>
            <w:r w:rsidRPr="007A0DFF">
              <w:rPr>
                <w:noProof/>
                <w:sz w:val="16"/>
                <w:szCs w:val="16"/>
                <w:lang w:val="en-GB" w:eastAsia="en-GB"/>
              </w:rPr>
              <w:drawing>
                <wp:inline distT="0" distB="0" distL="0" distR="0">
                  <wp:extent cx="5410200" cy="2466975"/>
                  <wp:effectExtent l="0" t="0" r="0" b="0"/>
                  <wp:docPr id="1"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79103C" w:rsidRPr="005415AE" w:rsidRDefault="00DF41DC" w:rsidP="00A003EC">
      <w:pPr>
        <w:ind w:left="284" w:right="142" w:hanging="284"/>
        <w:jc w:val="both"/>
        <w:rPr>
          <w:sz w:val="18"/>
          <w:szCs w:val="18"/>
        </w:rPr>
      </w:pPr>
      <w:r w:rsidRPr="005415AE">
        <w:rPr>
          <w:sz w:val="18"/>
          <w:szCs w:val="18"/>
        </w:rPr>
        <w:t xml:space="preserve">   </w:t>
      </w:r>
      <w:r w:rsidR="00DC16A7" w:rsidRPr="005415AE">
        <w:rPr>
          <w:sz w:val="18"/>
          <w:szCs w:val="18"/>
        </w:rPr>
        <w:t>*</w:t>
      </w:r>
      <w:r w:rsidR="00A003EC" w:rsidRPr="002B608A">
        <w:rPr>
          <w:sz w:val="18"/>
          <w:szCs w:val="18"/>
        </w:rPr>
        <w:t xml:space="preserve"> Data excluded those parts of Jerusalem which were annexed by Israeli Occupation in 1967.</w:t>
      </w:r>
    </w:p>
    <w:p w:rsidR="00DF41DC" w:rsidRPr="00DF41DC" w:rsidRDefault="00DF41DC" w:rsidP="00DF41DC">
      <w:pPr>
        <w:jc w:val="center"/>
        <w:rPr>
          <w:sz w:val="24"/>
          <w:szCs w:val="24"/>
          <w:rtl/>
        </w:rPr>
      </w:pPr>
    </w:p>
    <w:p w:rsidR="0079103C" w:rsidRPr="007A0DFF" w:rsidRDefault="00E80779" w:rsidP="0079103C">
      <w:pPr>
        <w:tabs>
          <w:tab w:val="num" w:pos="-90"/>
          <w:tab w:val="num" w:pos="0"/>
        </w:tabs>
        <w:rPr>
          <w:b/>
          <w:bCs/>
          <w:sz w:val="24"/>
          <w:szCs w:val="24"/>
          <w:rtl/>
        </w:rPr>
      </w:pPr>
      <w:r>
        <w:rPr>
          <w:b/>
          <w:bCs/>
          <w:sz w:val="24"/>
          <w:szCs w:val="24"/>
        </w:rPr>
        <w:t>2.2</w:t>
      </w:r>
      <w:r w:rsidR="0079103C" w:rsidRPr="007A0DFF">
        <w:rPr>
          <w:b/>
          <w:bCs/>
          <w:sz w:val="24"/>
          <w:szCs w:val="24"/>
        </w:rPr>
        <w:t xml:space="preserve"> Number of Employed Persons</w:t>
      </w:r>
      <w:r w:rsidR="00355604">
        <w:rPr>
          <w:b/>
          <w:bCs/>
          <w:sz w:val="24"/>
          <w:szCs w:val="24"/>
        </w:rPr>
        <w:t>*</w:t>
      </w:r>
    </w:p>
    <w:p w:rsidR="00672C73" w:rsidRPr="007A0DFF" w:rsidRDefault="00672C73" w:rsidP="00432DFC">
      <w:pPr>
        <w:jc w:val="lowKashida"/>
        <w:rPr>
          <w:sz w:val="24"/>
          <w:szCs w:val="24"/>
        </w:rPr>
      </w:pPr>
      <w:r w:rsidRPr="00AE52C7">
        <w:rPr>
          <w:sz w:val="24"/>
          <w:szCs w:val="24"/>
        </w:rPr>
        <w:t xml:space="preserve">There </w:t>
      </w:r>
      <w:r w:rsidR="00666C7D" w:rsidRPr="00AE52C7">
        <w:rPr>
          <w:sz w:val="24"/>
          <w:szCs w:val="24"/>
        </w:rPr>
        <w:t>a</w:t>
      </w:r>
      <w:r w:rsidRPr="00AE52C7">
        <w:rPr>
          <w:sz w:val="24"/>
          <w:szCs w:val="24"/>
        </w:rPr>
        <w:t xml:space="preserve">re </w:t>
      </w:r>
      <w:r w:rsidR="00432DFC" w:rsidRPr="00AE52C7">
        <w:rPr>
          <w:rFonts w:cs="Simplified Arabic" w:hint="cs"/>
          <w:sz w:val="24"/>
          <w:szCs w:val="24"/>
          <w:rtl/>
        </w:rPr>
        <w:t>482,045</w:t>
      </w:r>
      <w:r w:rsidR="00AE52C7" w:rsidRPr="00AE52C7">
        <w:rPr>
          <w:sz w:val="24"/>
          <w:szCs w:val="24"/>
        </w:rPr>
        <w:t xml:space="preserve"> </w:t>
      </w:r>
      <w:r w:rsidRPr="00AE52C7">
        <w:rPr>
          <w:sz w:val="24"/>
          <w:szCs w:val="24"/>
        </w:rPr>
        <w:t xml:space="preserve">employed persons in </w:t>
      </w:r>
      <w:r w:rsidR="00002DAB">
        <w:rPr>
          <w:sz w:val="24"/>
          <w:szCs w:val="24"/>
        </w:rPr>
        <w:t xml:space="preserve">operating </w:t>
      </w:r>
      <w:r w:rsidRPr="00AE52C7">
        <w:rPr>
          <w:sz w:val="24"/>
          <w:szCs w:val="24"/>
        </w:rPr>
        <w:t xml:space="preserve">economic enterprises distributed as follows: internal trade activities </w:t>
      </w:r>
      <w:r w:rsidR="00432DFC" w:rsidRPr="00AE52C7">
        <w:rPr>
          <w:rFonts w:cs="Simplified Arabic" w:hint="cs"/>
          <w:sz w:val="24"/>
          <w:szCs w:val="24"/>
          <w:rtl/>
        </w:rPr>
        <w:t>39.7</w:t>
      </w:r>
      <w:r w:rsidRPr="00AE52C7">
        <w:rPr>
          <w:sz w:val="24"/>
          <w:szCs w:val="24"/>
        </w:rPr>
        <w:t xml:space="preserve">%, services </w:t>
      </w:r>
      <w:r w:rsidR="00432DFC" w:rsidRPr="00AE52C7">
        <w:rPr>
          <w:rFonts w:cs="Simplified Arabic" w:hint="cs"/>
          <w:sz w:val="24"/>
          <w:szCs w:val="24"/>
          <w:rtl/>
        </w:rPr>
        <w:t>31.5</w:t>
      </w:r>
      <w:r w:rsidRPr="00AE52C7">
        <w:rPr>
          <w:sz w:val="24"/>
          <w:szCs w:val="24"/>
        </w:rPr>
        <w:t xml:space="preserve">%, industry </w:t>
      </w:r>
      <w:r w:rsidR="00432DFC" w:rsidRPr="00AE52C7">
        <w:rPr>
          <w:rFonts w:cs="Simplified Arabic" w:hint="cs"/>
          <w:sz w:val="24"/>
          <w:szCs w:val="24"/>
          <w:rtl/>
        </w:rPr>
        <w:t>23.4</w:t>
      </w:r>
      <w:r w:rsidRPr="00AE52C7">
        <w:rPr>
          <w:sz w:val="24"/>
          <w:szCs w:val="24"/>
        </w:rPr>
        <w:t xml:space="preserve">%, construction </w:t>
      </w:r>
      <w:r w:rsidR="00432DFC" w:rsidRPr="00AE52C7">
        <w:rPr>
          <w:rFonts w:cs="Simplified Arabic" w:hint="cs"/>
          <w:sz w:val="24"/>
          <w:szCs w:val="24"/>
          <w:rtl/>
        </w:rPr>
        <w:t>2.1</w:t>
      </w:r>
      <w:r w:rsidRPr="00AE52C7">
        <w:rPr>
          <w:sz w:val="24"/>
          <w:szCs w:val="24"/>
        </w:rPr>
        <w:t xml:space="preserve">%, information and communications </w:t>
      </w:r>
      <w:r w:rsidR="00432DFC" w:rsidRPr="00AE52C7">
        <w:rPr>
          <w:rFonts w:cs="Simplified Arabic" w:hint="cs"/>
          <w:sz w:val="24"/>
          <w:szCs w:val="24"/>
          <w:rtl/>
        </w:rPr>
        <w:t>1.8</w:t>
      </w:r>
      <w:r w:rsidRPr="00AE52C7">
        <w:rPr>
          <w:sz w:val="24"/>
          <w:szCs w:val="24"/>
        </w:rPr>
        <w:t xml:space="preserve">%, and transportation and storage </w:t>
      </w:r>
      <w:r w:rsidR="00432DFC" w:rsidRPr="00AE52C7">
        <w:rPr>
          <w:rFonts w:cs="Simplified Arabic" w:hint="cs"/>
          <w:sz w:val="24"/>
          <w:szCs w:val="24"/>
          <w:rtl/>
        </w:rPr>
        <w:t>1.5</w:t>
      </w:r>
      <w:r w:rsidRPr="00AE52C7">
        <w:rPr>
          <w:sz w:val="24"/>
          <w:szCs w:val="24"/>
        </w:rPr>
        <w:t>%.</w:t>
      </w:r>
      <w:r w:rsidR="00E1064F" w:rsidRPr="00AE52C7">
        <w:rPr>
          <w:sz w:val="24"/>
          <w:szCs w:val="24"/>
        </w:rPr>
        <w:t xml:space="preserve"> (See Table 1-1).</w:t>
      </w:r>
    </w:p>
    <w:p w:rsidR="00B24B04" w:rsidRPr="007A0DFF" w:rsidRDefault="00B24B04" w:rsidP="0079103C">
      <w:pPr>
        <w:pStyle w:val="BodyTextIndent"/>
        <w:ind w:left="0" w:firstLine="0"/>
        <w:jc w:val="center"/>
        <w:rPr>
          <w:rFonts w:ascii="Arial" w:hAnsi="Arial" w:cs="Arial"/>
          <w:b/>
          <w:bCs/>
          <w:sz w:val="22"/>
          <w:szCs w:val="22"/>
        </w:rPr>
      </w:pPr>
    </w:p>
    <w:p w:rsidR="00672C73" w:rsidRPr="007A0DFF" w:rsidRDefault="00672C73" w:rsidP="0079103C">
      <w:pPr>
        <w:pStyle w:val="BodyTextIndent"/>
        <w:ind w:left="0" w:firstLine="0"/>
        <w:jc w:val="center"/>
        <w:rPr>
          <w:rFonts w:ascii="Arial" w:hAnsi="Arial" w:cs="Arial"/>
          <w:b/>
          <w:bCs/>
          <w:sz w:val="22"/>
          <w:szCs w:val="22"/>
        </w:rPr>
      </w:pPr>
    </w:p>
    <w:p w:rsidR="00B24B04" w:rsidRPr="007A0DFF" w:rsidRDefault="00B24B04" w:rsidP="0079103C">
      <w:pPr>
        <w:pStyle w:val="BodyTextIndent"/>
        <w:ind w:left="0" w:firstLine="0"/>
        <w:jc w:val="center"/>
        <w:rPr>
          <w:rFonts w:ascii="Arial" w:hAnsi="Arial" w:cs="Arial"/>
          <w:b/>
          <w:bCs/>
          <w:sz w:val="22"/>
          <w:szCs w:val="22"/>
        </w:rPr>
      </w:pPr>
    </w:p>
    <w:p w:rsidR="00B24B04" w:rsidRPr="007A0DFF" w:rsidRDefault="00B24B04" w:rsidP="0079103C">
      <w:pPr>
        <w:pStyle w:val="BodyTextIndent"/>
        <w:ind w:left="0" w:firstLine="0"/>
        <w:jc w:val="center"/>
        <w:rPr>
          <w:rFonts w:ascii="Arial" w:hAnsi="Arial" w:cs="Arial"/>
          <w:b/>
          <w:bCs/>
          <w:sz w:val="22"/>
          <w:szCs w:val="22"/>
        </w:rPr>
      </w:pPr>
    </w:p>
    <w:p w:rsidR="00B24B04" w:rsidRPr="007A0DFF" w:rsidRDefault="00B24B04" w:rsidP="0079103C">
      <w:pPr>
        <w:pStyle w:val="BodyTextIndent"/>
        <w:ind w:left="0" w:firstLine="0"/>
        <w:jc w:val="center"/>
        <w:rPr>
          <w:rFonts w:ascii="Arial" w:hAnsi="Arial" w:cs="Arial"/>
          <w:b/>
          <w:bCs/>
          <w:sz w:val="22"/>
          <w:szCs w:val="22"/>
        </w:rPr>
      </w:pPr>
    </w:p>
    <w:p w:rsidR="00B24B04" w:rsidRPr="007A0DFF" w:rsidRDefault="00B24B04" w:rsidP="0079103C">
      <w:pPr>
        <w:pStyle w:val="BodyTextIndent"/>
        <w:ind w:left="0" w:firstLine="0"/>
        <w:jc w:val="center"/>
        <w:rPr>
          <w:rFonts w:ascii="Arial" w:hAnsi="Arial" w:cs="Arial"/>
          <w:b/>
          <w:bCs/>
          <w:sz w:val="22"/>
          <w:szCs w:val="22"/>
        </w:rPr>
      </w:pPr>
    </w:p>
    <w:p w:rsidR="00B24B04" w:rsidRPr="007A0DFF" w:rsidRDefault="00B24B04" w:rsidP="0079103C">
      <w:pPr>
        <w:pStyle w:val="BodyTextIndent"/>
        <w:ind w:left="0" w:firstLine="0"/>
        <w:jc w:val="center"/>
        <w:rPr>
          <w:rFonts w:ascii="Arial" w:hAnsi="Arial" w:cs="Arial"/>
          <w:b/>
          <w:bCs/>
          <w:sz w:val="22"/>
          <w:szCs w:val="22"/>
        </w:rPr>
      </w:pPr>
    </w:p>
    <w:p w:rsidR="00B24B04" w:rsidRPr="007A0DFF" w:rsidRDefault="00B24B04" w:rsidP="0079103C">
      <w:pPr>
        <w:pStyle w:val="BodyTextIndent"/>
        <w:ind w:left="0" w:firstLine="0"/>
        <w:jc w:val="center"/>
        <w:rPr>
          <w:rFonts w:ascii="Arial" w:hAnsi="Arial" w:cs="Arial"/>
          <w:b/>
          <w:bCs/>
          <w:sz w:val="22"/>
          <w:szCs w:val="22"/>
        </w:rPr>
      </w:pPr>
    </w:p>
    <w:p w:rsidR="00B24B04" w:rsidRPr="007A0DFF" w:rsidRDefault="00B24B04" w:rsidP="0079103C">
      <w:pPr>
        <w:pStyle w:val="BodyTextIndent"/>
        <w:ind w:left="0" w:firstLine="0"/>
        <w:jc w:val="center"/>
        <w:rPr>
          <w:rFonts w:ascii="Arial" w:hAnsi="Arial" w:cs="Arial"/>
          <w:b/>
          <w:bCs/>
          <w:sz w:val="22"/>
          <w:szCs w:val="22"/>
        </w:rPr>
      </w:pPr>
    </w:p>
    <w:p w:rsidR="00B24B04" w:rsidRPr="007A0DFF" w:rsidRDefault="00B24B04" w:rsidP="0079103C">
      <w:pPr>
        <w:pStyle w:val="BodyTextIndent"/>
        <w:ind w:left="0" w:firstLine="0"/>
        <w:jc w:val="center"/>
        <w:rPr>
          <w:rFonts w:ascii="Arial" w:hAnsi="Arial" w:cs="Arial"/>
          <w:b/>
          <w:bCs/>
          <w:sz w:val="22"/>
          <w:szCs w:val="22"/>
        </w:rPr>
      </w:pPr>
    </w:p>
    <w:p w:rsidR="00B24B04" w:rsidRPr="007A0DFF" w:rsidRDefault="00B24B04" w:rsidP="0079103C">
      <w:pPr>
        <w:pStyle w:val="BodyTextIndent"/>
        <w:ind w:left="0" w:firstLine="0"/>
        <w:jc w:val="center"/>
        <w:rPr>
          <w:rFonts w:ascii="Arial" w:hAnsi="Arial" w:cs="Arial"/>
          <w:b/>
          <w:bCs/>
          <w:sz w:val="22"/>
          <w:szCs w:val="22"/>
        </w:rPr>
      </w:pPr>
    </w:p>
    <w:p w:rsidR="0079103C" w:rsidRPr="007A0DFF" w:rsidRDefault="0079103C" w:rsidP="00F025B2">
      <w:pPr>
        <w:pStyle w:val="BodyTextIndent"/>
        <w:tabs>
          <w:tab w:val="left" w:pos="142"/>
        </w:tabs>
        <w:ind w:left="0" w:firstLine="0"/>
        <w:jc w:val="center"/>
        <w:rPr>
          <w:rFonts w:ascii="Arial" w:hAnsi="Arial" w:cs="Arial"/>
          <w:b/>
          <w:bCs/>
          <w:sz w:val="22"/>
          <w:szCs w:val="22"/>
        </w:rPr>
      </w:pPr>
      <w:r w:rsidRPr="007A0DFF">
        <w:rPr>
          <w:rFonts w:ascii="Arial" w:hAnsi="Arial" w:cs="Arial"/>
          <w:b/>
          <w:bCs/>
          <w:sz w:val="22"/>
          <w:szCs w:val="22"/>
        </w:rPr>
        <w:t>Percentage Distribution of Employed Persons in Economic</w:t>
      </w:r>
      <w:r w:rsidRPr="007A0DFF">
        <w:rPr>
          <w:szCs w:val="24"/>
        </w:rPr>
        <w:t xml:space="preserve"> </w:t>
      </w:r>
      <w:r w:rsidR="007E713A" w:rsidRPr="007A0DFF">
        <w:rPr>
          <w:rFonts w:ascii="Arial" w:hAnsi="Arial" w:cs="Arial"/>
          <w:b/>
          <w:bCs/>
          <w:sz w:val="22"/>
          <w:szCs w:val="22"/>
        </w:rPr>
        <w:t>Operat</w:t>
      </w:r>
      <w:r w:rsidR="007E713A">
        <w:rPr>
          <w:rFonts w:ascii="Arial" w:hAnsi="Arial" w:cs="Arial"/>
          <w:b/>
          <w:bCs/>
          <w:sz w:val="22"/>
          <w:szCs w:val="22"/>
        </w:rPr>
        <w:t>ing</w:t>
      </w:r>
      <w:r w:rsidRPr="007A0DFF">
        <w:rPr>
          <w:rFonts w:ascii="Arial" w:hAnsi="Arial" w:cs="Arial"/>
          <w:b/>
          <w:bCs/>
          <w:sz w:val="22"/>
          <w:szCs w:val="22"/>
        </w:rPr>
        <w:t xml:space="preserve"> Enterprises in the Private and Non Governmental Organization Sector in Palestine</w:t>
      </w:r>
      <w:r w:rsidR="00DF41DC">
        <w:rPr>
          <w:rFonts w:ascii="Arial" w:hAnsi="Arial" w:cs="Arial"/>
          <w:b/>
          <w:bCs/>
          <w:sz w:val="22"/>
          <w:szCs w:val="22"/>
        </w:rPr>
        <w:t>*</w:t>
      </w:r>
      <w:r w:rsidRPr="007A0DFF">
        <w:rPr>
          <w:rFonts w:ascii="Arial" w:hAnsi="Arial" w:cs="Arial"/>
          <w:b/>
          <w:bCs/>
          <w:sz w:val="22"/>
          <w:szCs w:val="22"/>
        </w:rPr>
        <w:t xml:space="preserve"> by  Economic Activity, </w:t>
      </w:r>
      <w:r w:rsidR="00E1064F">
        <w:rPr>
          <w:rFonts w:ascii="Arial" w:hAnsi="Arial" w:cs="Arial"/>
          <w:b/>
          <w:bCs/>
          <w:sz w:val="22"/>
          <w:szCs w:val="22"/>
        </w:rPr>
        <w:t>201</w:t>
      </w:r>
      <w:r w:rsidR="00EB4656">
        <w:rPr>
          <w:rFonts w:ascii="Arial" w:hAnsi="Arial" w:cs="Arial"/>
          <w:b/>
          <w:bCs/>
          <w:sz w:val="22"/>
          <w:szCs w:val="22"/>
        </w:rPr>
        <w:t>8</w:t>
      </w:r>
    </w:p>
    <w:p w:rsidR="00B24B04" w:rsidRPr="007A0DFF" w:rsidRDefault="00B24B04" w:rsidP="0079103C">
      <w:pPr>
        <w:pStyle w:val="BodyTextIndent"/>
        <w:ind w:left="0" w:firstLine="0"/>
        <w:jc w:val="center"/>
        <w:rPr>
          <w:rFonts w:ascii="Arial" w:hAnsi="Arial" w:cs="Arial"/>
          <w:b/>
          <w:bCs/>
          <w:sz w:val="8"/>
          <w:szCs w:val="8"/>
        </w:rPr>
      </w:pPr>
    </w:p>
    <w:tbl>
      <w:tblPr>
        <w:tblStyle w:val="TableGrid"/>
        <w:tblW w:w="0" w:type="auto"/>
        <w:jc w:val="center"/>
        <w:tblLook w:val="04A0"/>
      </w:tblPr>
      <w:tblGrid>
        <w:gridCol w:w="8755"/>
      </w:tblGrid>
      <w:tr w:rsidR="00B24B04" w:rsidRPr="007A0DFF" w:rsidTr="00B24B04">
        <w:trPr>
          <w:jc w:val="center"/>
        </w:trPr>
        <w:tc>
          <w:tcPr>
            <w:tcW w:w="8755" w:type="dxa"/>
            <w:vAlign w:val="center"/>
          </w:tcPr>
          <w:p w:rsidR="00B24B04" w:rsidRPr="007A0DFF" w:rsidRDefault="00B24B04" w:rsidP="00B24B04">
            <w:pPr>
              <w:pStyle w:val="BodyTextIndent"/>
              <w:ind w:left="0" w:firstLine="0"/>
              <w:jc w:val="center"/>
              <w:rPr>
                <w:rFonts w:ascii="Arial" w:hAnsi="Arial" w:cs="Arial"/>
                <w:b/>
                <w:bCs/>
                <w:sz w:val="22"/>
                <w:szCs w:val="22"/>
              </w:rPr>
            </w:pPr>
            <w:r w:rsidRPr="007A0DFF">
              <w:rPr>
                <w:rFonts w:ascii="Arial" w:hAnsi="Arial" w:cs="Arial"/>
                <w:b/>
                <w:bCs/>
                <w:noProof/>
                <w:sz w:val="22"/>
                <w:szCs w:val="22"/>
                <w:lang w:val="en-GB" w:eastAsia="en-GB"/>
              </w:rPr>
              <w:drawing>
                <wp:inline distT="0" distB="0" distL="0" distR="0">
                  <wp:extent cx="5400675" cy="2514600"/>
                  <wp:effectExtent l="0" t="0" r="0" b="0"/>
                  <wp:docPr id="2"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DC16A7" w:rsidRPr="00730D0A" w:rsidRDefault="00E1064F" w:rsidP="00E1064F">
      <w:pPr>
        <w:ind w:left="284" w:right="142" w:hanging="284"/>
        <w:jc w:val="both"/>
        <w:rPr>
          <w:rFonts w:asciiTheme="majorBidi" w:hAnsiTheme="majorBidi" w:cstheme="majorBidi"/>
          <w:sz w:val="18"/>
          <w:szCs w:val="18"/>
        </w:rPr>
      </w:pPr>
      <w:r>
        <w:rPr>
          <w:sz w:val="18"/>
          <w:szCs w:val="18"/>
        </w:rPr>
        <w:t xml:space="preserve">   </w:t>
      </w:r>
      <w:r w:rsidRPr="00730D0A">
        <w:rPr>
          <w:sz w:val="18"/>
          <w:szCs w:val="18"/>
        </w:rPr>
        <w:t>* Data excluded those parts of Jerusalem which were annexed by Israeli Occupation in 1967</w:t>
      </w:r>
      <w:r w:rsidRPr="00730D0A">
        <w:rPr>
          <w:rFonts w:asciiTheme="majorBidi" w:hAnsiTheme="majorBidi" w:cstheme="majorBidi"/>
          <w:sz w:val="18"/>
          <w:szCs w:val="18"/>
        </w:rPr>
        <w:t>.</w:t>
      </w:r>
    </w:p>
    <w:p w:rsidR="00DA1113" w:rsidRPr="00730D0A" w:rsidRDefault="00DA1113" w:rsidP="00DF41DC">
      <w:pPr>
        <w:tabs>
          <w:tab w:val="num" w:pos="284"/>
          <w:tab w:val="num" w:pos="426"/>
        </w:tabs>
        <w:ind w:left="142"/>
        <w:rPr>
          <w:rFonts w:asciiTheme="majorBidi" w:hAnsiTheme="majorBidi" w:cstheme="majorBidi"/>
          <w:sz w:val="22"/>
          <w:szCs w:val="22"/>
        </w:rPr>
      </w:pPr>
    </w:p>
    <w:p w:rsidR="00DA1113" w:rsidRPr="007A0DFF" w:rsidRDefault="00DA1113" w:rsidP="000052F3">
      <w:pPr>
        <w:tabs>
          <w:tab w:val="num" w:pos="-90"/>
          <w:tab w:val="num" w:pos="0"/>
        </w:tabs>
        <w:rPr>
          <w:b/>
          <w:bCs/>
          <w:sz w:val="24"/>
          <w:szCs w:val="24"/>
          <w:rtl/>
        </w:rPr>
      </w:pPr>
      <w:r>
        <w:rPr>
          <w:b/>
          <w:bCs/>
          <w:sz w:val="24"/>
          <w:szCs w:val="24"/>
        </w:rPr>
        <w:t>2.</w:t>
      </w:r>
      <w:r w:rsidR="000376F8">
        <w:rPr>
          <w:b/>
          <w:bCs/>
          <w:sz w:val="24"/>
          <w:szCs w:val="24"/>
        </w:rPr>
        <w:t>3</w:t>
      </w:r>
      <w:r w:rsidRPr="007A0DFF">
        <w:rPr>
          <w:b/>
          <w:bCs/>
          <w:sz w:val="24"/>
          <w:szCs w:val="24"/>
        </w:rPr>
        <w:t xml:space="preserve"> </w:t>
      </w:r>
      <w:r w:rsidR="000376F8" w:rsidRPr="000376F8">
        <w:rPr>
          <w:b/>
          <w:bCs/>
          <w:sz w:val="24"/>
          <w:szCs w:val="24"/>
        </w:rPr>
        <w:t>Compensation</w:t>
      </w:r>
      <w:r w:rsidR="004314DE">
        <w:rPr>
          <w:b/>
          <w:bCs/>
          <w:sz w:val="24"/>
          <w:szCs w:val="24"/>
        </w:rPr>
        <w:t xml:space="preserve"> of</w:t>
      </w:r>
      <w:r w:rsidR="00E55C69">
        <w:rPr>
          <w:b/>
          <w:bCs/>
          <w:sz w:val="24"/>
          <w:szCs w:val="24"/>
        </w:rPr>
        <w:t xml:space="preserve"> </w:t>
      </w:r>
      <w:r w:rsidR="00C66558">
        <w:rPr>
          <w:b/>
          <w:bCs/>
          <w:sz w:val="24"/>
          <w:szCs w:val="24"/>
        </w:rPr>
        <w:t>Employees</w:t>
      </w:r>
      <w:r w:rsidR="00355604">
        <w:rPr>
          <w:b/>
          <w:bCs/>
          <w:sz w:val="24"/>
          <w:szCs w:val="24"/>
        </w:rPr>
        <w:t>*</w:t>
      </w:r>
    </w:p>
    <w:p w:rsidR="000376F8" w:rsidRPr="007A0DFF" w:rsidRDefault="000376F8" w:rsidP="004E28C9">
      <w:pPr>
        <w:jc w:val="lowKashida"/>
        <w:rPr>
          <w:sz w:val="24"/>
          <w:szCs w:val="24"/>
        </w:rPr>
      </w:pPr>
      <w:r w:rsidRPr="00AE52C7">
        <w:rPr>
          <w:sz w:val="24"/>
          <w:szCs w:val="24"/>
        </w:rPr>
        <w:t xml:space="preserve">The </w:t>
      </w:r>
      <w:r w:rsidR="00D63953" w:rsidRPr="00AE52C7">
        <w:rPr>
          <w:sz w:val="24"/>
          <w:szCs w:val="24"/>
        </w:rPr>
        <w:t xml:space="preserve">total </w:t>
      </w:r>
      <w:r w:rsidRPr="00AE52C7">
        <w:rPr>
          <w:sz w:val="24"/>
          <w:szCs w:val="24"/>
        </w:rPr>
        <w:t xml:space="preserve">value of Compensation by economic enterprises </w:t>
      </w:r>
      <w:r w:rsidR="004306C6" w:rsidRPr="00AE52C7">
        <w:rPr>
          <w:sz w:val="24"/>
          <w:szCs w:val="24"/>
        </w:rPr>
        <w:t>was</w:t>
      </w:r>
      <w:r w:rsidRPr="00AE52C7">
        <w:rPr>
          <w:sz w:val="24"/>
          <w:szCs w:val="24"/>
        </w:rPr>
        <w:t xml:space="preserve"> USD </w:t>
      </w:r>
      <w:r w:rsidR="00432DFC" w:rsidRPr="00AE52C7">
        <w:rPr>
          <w:rFonts w:hint="cs"/>
          <w:sz w:val="24"/>
          <w:szCs w:val="24"/>
          <w:rtl/>
        </w:rPr>
        <w:t>2,135.0</w:t>
      </w:r>
      <w:r w:rsidRPr="00AE52C7">
        <w:rPr>
          <w:sz w:val="24"/>
          <w:szCs w:val="24"/>
        </w:rPr>
        <w:t xml:space="preserve"> million, distributed by economic activity as follows: </w:t>
      </w:r>
      <w:r w:rsidR="00611F34" w:rsidRPr="00AE52C7">
        <w:rPr>
          <w:sz w:val="24"/>
          <w:szCs w:val="24"/>
        </w:rPr>
        <w:t xml:space="preserve">services </w:t>
      </w:r>
      <w:r w:rsidR="00432DFC" w:rsidRPr="00AE52C7">
        <w:rPr>
          <w:rFonts w:hint="cs"/>
          <w:sz w:val="24"/>
          <w:szCs w:val="24"/>
          <w:rtl/>
        </w:rPr>
        <w:t>32.6</w:t>
      </w:r>
      <w:r w:rsidR="00611F34" w:rsidRPr="00AE52C7">
        <w:rPr>
          <w:sz w:val="24"/>
          <w:szCs w:val="24"/>
        </w:rPr>
        <w:t xml:space="preserve">%, </w:t>
      </w:r>
      <w:r w:rsidRPr="00AE52C7">
        <w:rPr>
          <w:sz w:val="24"/>
          <w:szCs w:val="24"/>
        </w:rPr>
        <w:t xml:space="preserve">industrial activities </w:t>
      </w:r>
      <w:r w:rsidR="00432DFC" w:rsidRPr="00AE52C7">
        <w:rPr>
          <w:rFonts w:hint="cs"/>
          <w:sz w:val="24"/>
          <w:szCs w:val="24"/>
          <w:rtl/>
        </w:rPr>
        <w:t>27.9</w:t>
      </w:r>
      <w:r w:rsidRPr="00AE52C7">
        <w:rPr>
          <w:sz w:val="24"/>
          <w:szCs w:val="24"/>
        </w:rPr>
        <w:t xml:space="preserve">%, internal trade activities </w:t>
      </w:r>
      <w:r w:rsidR="00432DFC" w:rsidRPr="00AE52C7">
        <w:rPr>
          <w:rFonts w:hint="cs"/>
          <w:sz w:val="24"/>
          <w:szCs w:val="24"/>
          <w:rtl/>
        </w:rPr>
        <w:t>26.6</w:t>
      </w:r>
      <w:r w:rsidR="007C006C" w:rsidRPr="00AE52C7">
        <w:rPr>
          <w:sz w:val="24"/>
          <w:szCs w:val="24"/>
        </w:rPr>
        <w:t xml:space="preserve">%, </w:t>
      </w:r>
      <w:r w:rsidRPr="00AE52C7">
        <w:rPr>
          <w:sz w:val="24"/>
          <w:szCs w:val="24"/>
        </w:rPr>
        <w:t xml:space="preserve">information and communications </w:t>
      </w:r>
      <w:r w:rsidR="00432DFC" w:rsidRPr="00AE52C7">
        <w:rPr>
          <w:rFonts w:hint="cs"/>
          <w:sz w:val="24"/>
          <w:szCs w:val="24"/>
          <w:rtl/>
        </w:rPr>
        <w:t>6.8</w:t>
      </w:r>
      <w:r w:rsidRPr="00AE52C7">
        <w:rPr>
          <w:sz w:val="24"/>
          <w:szCs w:val="24"/>
        </w:rPr>
        <w:t xml:space="preserve">%, construction </w:t>
      </w:r>
      <w:r w:rsidR="00432DFC" w:rsidRPr="00AE52C7">
        <w:rPr>
          <w:rFonts w:hint="cs"/>
          <w:sz w:val="24"/>
          <w:szCs w:val="24"/>
          <w:rtl/>
        </w:rPr>
        <w:t>4.1</w:t>
      </w:r>
      <w:r w:rsidRPr="00AE52C7">
        <w:rPr>
          <w:sz w:val="24"/>
          <w:szCs w:val="24"/>
        </w:rPr>
        <w:t xml:space="preserve">%, and transportation and storage </w:t>
      </w:r>
      <w:r w:rsidR="004E28C9" w:rsidRPr="00AE52C7">
        <w:rPr>
          <w:rFonts w:hint="cs"/>
          <w:sz w:val="24"/>
          <w:szCs w:val="24"/>
          <w:rtl/>
        </w:rPr>
        <w:t>2.0</w:t>
      </w:r>
      <w:r w:rsidRPr="00AE52C7">
        <w:rPr>
          <w:sz w:val="24"/>
          <w:szCs w:val="24"/>
        </w:rPr>
        <w:t xml:space="preserve">%.  </w:t>
      </w:r>
      <w:r w:rsidR="00E1064F" w:rsidRPr="00AE52C7">
        <w:rPr>
          <w:sz w:val="24"/>
          <w:szCs w:val="24"/>
        </w:rPr>
        <w:t>(See Table 1-1).</w:t>
      </w:r>
    </w:p>
    <w:p w:rsidR="00DA1113" w:rsidRPr="007A0DFF" w:rsidRDefault="00DA1113" w:rsidP="00DA1113">
      <w:pPr>
        <w:pStyle w:val="BodyTextIndent"/>
        <w:ind w:left="0" w:firstLine="0"/>
        <w:jc w:val="left"/>
        <w:rPr>
          <w:rFonts w:ascii="Arial" w:hAnsi="Arial" w:cs="Arial"/>
          <w:b/>
          <w:bCs/>
          <w:sz w:val="22"/>
          <w:szCs w:val="22"/>
        </w:rPr>
      </w:pPr>
    </w:p>
    <w:p w:rsidR="00DA1113" w:rsidRPr="007A0DFF" w:rsidRDefault="00DA1113" w:rsidP="003B0394">
      <w:pPr>
        <w:pStyle w:val="BodyTextIndent"/>
        <w:tabs>
          <w:tab w:val="clear" w:pos="851"/>
          <w:tab w:val="left" w:pos="284"/>
        </w:tabs>
        <w:ind w:left="284" w:hanging="284"/>
        <w:jc w:val="center"/>
        <w:rPr>
          <w:rFonts w:ascii="Arial" w:hAnsi="Arial" w:cs="Arial"/>
          <w:b/>
          <w:bCs/>
          <w:sz w:val="22"/>
          <w:szCs w:val="22"/>
        </w:rPr>
      </w:pPr>
      <w:r w:rsidRPr="007A0DFF">
        <w:rPr>
          <w:rFonts w:ascii="Arial" w:hAnsi="Arial" w:cs="Arial"/>
          <w:b/>
          <w:bCs/>
          <w:sz w:val="22"/>
          <w:szCs w:val="22"/>
        </w:rPr>
        <w:t xml:space="preserve">Percentage Distribution of </w:t>
      </w:r>
      <w:r w:rsidR="000376F8" w:rsidRPr="000376F8">
        <w:rPr>
          <w:rFonts w:ascii="Arial" w:hAnsi="Arial" w:cs="Arial"/>
          <w:b/>
          <w:bCs/>
          <w:sz w:val="22"/>
          <w:szCs w:val="22"/>
        </w:rPr>
        <w:t>Compensation</w:t>
      </w:r>
      <w:r w:rsidR="00F025B2">
        <w:rPr>
          <w:rFonts w:ascii="Arial" w:hAnsi="Arial" w:cs="Arial"/>
          <w:b/>
          <w:bCs/>
          <w:sz w:val="22"/>
          <w:szCs w:val="22"/>
        </w:rPr>
        <w:t xml:space="preserve"> of Employees</w:t>
      </w:r>
      <w:r w:rsidR="00002DAB">
        <w:rPr>
          <w:rFonts w:ascii="Arial" w:hAnsi="Arial" w:cs="Arial"/>
          <w:b/>
          <w:bCs/>
          <w:sz w:val="22"/>
          <w:szCs w:val="22"/>
        </w:rPr>
        <w:t xml:space="preserve"> </w:t>
      </w:r>
      <w:r w:rsidRPr="007A0DFF">
        <w:rPr>
          <w:rFonts w:ascii="Arial" w:hAnsi="Arial" w:cs="Arial"/>
          <w:b/>
          <w:bCs/>
          <w:sz w:val="22"/>
          <w:szCs w:val="22"/>
        </w:rPr>
        <w:t>in Economic</w:t>
      </w:r>
      <w:r w:rsidRPr="00F025B2">
        <w:rPr>
          <w:rFonts w:ascii="Arial" w:hAnsi="Arial" w:cs="Arial"/>
          <w:b/>
          <w:bCs/>
          <w:sz w:val="22"/>
          <w:szCs w:val="22"/>
        </w:rPr>
        <w:t xml:space="preserve"> </w:t>
      </w:r>
      <w:r w:rsidR="00F025B2" w:rsidRPr="007A0DFF">
        <w:rPr>
          <w:rFonts w:ascii="Arial" w:hAnsi="Arial" w:cs="Arial"/>
          <w:b/>
          <w:bCs/>
          <w:sz w:val="22"/>
          <w:szCs w:val="22"/>
        </w:rPr>
        <w:t>Operat</w:t>
      </w:r>
      <w:r w:rsidR="00F025B2">
        <w:rPr>
          <w:rFonts w:ascii="Arial" w:hAnsi="Arial" w:cs="Arial"/>
          <w:b/>
          <w:bCs/>
          <w:sz w:val="22"/>
          <w:szCs w:val="22"/>
        </w:rPr>
        <w:t xml:space="preserve">ing   </w:t>
      </w:r>
      <w:r w:rsidR="003B0394">
        <w:rPr>
          <w:rFonts w:ascii="Arial" w:hAnsi="Arial" w:cs="Arial"/>
          <w:b/>
          <w:bCs/>
          <w:sz w:val="22"/>
          <w:szCs w:val="22"/>
        </w:rPr>
        <w:t xml:space="preserve"> </w:t>
      </w:r>
      <w:r w:rsidRPr="007A0DFF">
        <w:rPr>
          <w:rFonts w:ascii="Arial" w:hAnsi="Arial" w:cs="Arial"/>
          <w:b/>
          <w:bCs/>
          <w:sz w:val="22"/>
          <w:szCs w:val="22"/>
        </w:rPr>
        <w:t>Enterprises in the Private and Non Governmental Organization Sector in Palestine</w:t>
      </w:r>
      <w:r>
        <w:rPr>
          <w:rFonts w:ascii="Arial" w:hAnsi="Arial" w:cs="Arial"/>
          <w:b/>
          <w:bCs/>
          <w:sz w:val="22"/>
          <w:szCs w:val="22"/>
        </w:rPr>
        <w:t>*</w:t>
      </w:r>
      <w:r w:rsidRPr="007A0DFF">
        <w:rPr>
          <w:rFonts w:ascii="Arial" w:hAnsi="Arial" w:cs="Arial"/>
          <w:b/>
          <w:bCs/>
          <w:sz w:val="22"/>
          <w:szCs w:val="22"/>
        </w:rPr>
        <w:t xml:space="preserve"> </w:t>
      </w:r>
      <w:r w:rsidR="00F025B2">
        <w:rPr>
          <w:rFonts w:ascii="Arial" w:hAnsi="Arial" w:cs="Arial"/>
          <w:b/>
          <w:bCs/>
          <w:sz w:val="22"/>
          <w:szCs w:val="22"/>
        </w:rPr>
        <w:t xml:space="preserve">  </w:t>
      </w:r>
      <w:r w:rsidR="003B0394">
        <w:rPr>
          <w:rFonts w:ascii="Arial" w:hAnsi="Arial" w:cs="Arial"/>
          <w:b/>
          <w:bCs/>
          <w:sz w:val="22"/>
          <w:szCs w:val="22"/>
        </w:rPr>
        <w:t xml:space="preserve"> </w:t>
      </w:r>
      <w:r w:rsidR="004306C6" w:rsidRPr="007A0DFF">
        <w:rPr>
          <w:rFonts w:ascii="Arial" w:hAnsi="Arial" w:cs="Arial"/>
          <w:b/>
          <w:bCs/>
          <w:sz w:val="22"/>
          <w:szCs w:val="22"/>
        </w:rPr>
        <w:t xml:space="preserve">by Economic </w:t>
      </w:r>
      <w:r w:rsidRPr="007A0DFF">
        <w:rPr>
          <w:rFonts w:ascii="Arial" w:hAnsi="Arial" w:cs="Arial"/>
          <w:b/>
          <w:bCs/>
          <w:sz w:val="22"/>
          <w:szCs w:val="22"/>
        </w:rPr>
        <w:t xml:space="preserve">Activity, </w:t>
      </w:r>
      <w:r w:rsidR="00E1064F">
        <w:rPr>
          <w:rFonts w:ascii="Arial" w:hAnsi="Arial" w:cs="Arial"/>
          <w:b/>
          <w:bCs/>
          <w:sz w:val="22"/>
          <w:szCs w:val="22"/>
        </w:rPr>
        <w:t>201</w:t>
      </w:r>
      <w:r w:rsidR="00EB4656">
        <w:rPr>
          <w:rFonts w:ascii="Arial" w:hAnsi="Arial" w:cs="Arial"/>
          <w:b/>
          <w:bCs/>
          <w:sz w:val="22"/>
          <w:szCs w:val="22"/>
        </w:rPr>
        <w:t>8</w:t>
      </w:r>
    </w:p>
    <w:p w:rsidR="00DA1113" w:rsidRPr="007A0DFF" w:rsidRDefault="00DA1113" w:rsidP="00DA1113">
      <w:pPr>
        <w:pStyle w:val="BodyTextIndent"/>
        <w:ind w:left="0" w:firstLine="0"/>
        <w:jc w:val="center"/>
        <w:rPr>
          <w:rFonts w:ascii="Arial" w:hAnsi="Arial" w:cs="Arial"/>
          <w:b/>
          <w:bCs/>
          <w:sz w:val="8"/>
          <w:szCs w:val="8"/>
        </w:rPr>
      </w:pPr>
    </w:p>
    <w:tbl>
      <w:tblPr>
        <w:tblStyle w:val="TableGrid"/>
        <w:tblW w:w="0" w:type="auto"/>
        <w:jc w:val="center"/>
        <w:tblLook w:val="04A0"/>
      </w:tblPr>
      <w:tblGrid>
        <w:gridCol w:w="8755"/>
      </w:tblGrid>
      <w:tr w:rsidR="00DA1113" w:rsidRPr="007A0DFF" w:rsidTr="00195A00">
        <w:trPr>
          <w:jc w:val="center"/>
        </w:trPr>
        <w:tc>
          <w:tcPr>
            <w:tcW w:w="8755" w:type="dxa"/>
            <w:vAlign w:val="center"/>
          </w:tcPr>
          <w:p w:rsidR="00DA1113" w:rsidRPr="007A0DFF" w:rsidRDefault="00DA1113" w:rsidP="00195A00">
            <w:pPr>
              <w:pStyle w:val="BodyTextIndent"/>
              <w:ind w:left="0" w:firstLine="0"/>
              <w:jc w:val="center"/>
              <w:rPr>
                <w:rFonts w:ascii="Arial" w:hAnsi="Arial" w:cs="Arial"/>
                <w:b/>
                <w:bCs/>
                <w:sz w:val="22"/>
                <w:szCs w:val="22"/>
              </w:rPr>
            </w:pPr>
            <w:r w:rsidRPr="007A0DFF">
              <w:rPr>
                <w:rFonts w:ascii="Arial" w:hAnsi="Arial" w:cs="Arial"/>
                <w:b/>
                <w:bCs/>
                <w:noProof/>
                <w:sz w:val="22"/>
                <w:szCs w:val="22"/>
                <w:lang w:val="en-GB" w:eastAsia="en-GB"/>
              </w:rPr>
              <w:drawing>
                <wp:inline distT="0" distB="0" distL="0" distR="0">
                  <wp:extent cx="5400675" cy="2514600"/>
                  <wp:effectExtent l="0" t="0" r="0" b="0"/>
                  <wp:docPr id="4"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E1064F" w:rsidRPr="00730D0A" w:rsidRDefault="00DA1113" w:rsidP="00E1064F">
      <w:pPr>
        <w:ind w:left="284" w:right="142" w:hanging="284"/>
        <w:jc w:val="both"/>
        <w:rPr>
          <w:rFonts w:asciiTheme="majorBidi" w:hAnsiTheme="majorBidi" w:cstheme="majorBidi"/>
          <w:sz w:val="18"/>
          <w:szCs w:val="18"/>
        </w:rPr>
      </w:pPr>
      <w:r w:rsidRPr="00730D0A">
        <w:rPr>
          <w:rFonts w:asciiTheme="majorBidi" w:hAnsiTheme="majorBidi" w:cstheme="majorBidi"/>
          <w:sz w:val="18"/>
          <w:szCs w:val="18"/>
        </w:rPr>
        <w:t xml:space="preserve">   </w:t>
      </w:r>
      <w:r w:rsidR="00E1064F" w:rsidRPr="00730D0A">
        <w:rPr>
          <w:rFonts w:asciiTheme="majorBidi" w:hAnsiTheme="majorBidi" w:cstheme="majorBidi"/>
          <w:sz w:val="18"/>
          <w:szCs w:val="18"/>
        </w:rPr>
        <w:t xml:space="preserve"> </w:t>
      </w:r>
      <w:r w:rsidR="00E1064F" w:rsidRPr="00730D0A">
        <w:rPr>
          <w:sz w:val="18"/>
          <w:szCs w:val="18"/>
        </w:rPr>
        <w:t>* Data excluded those parts of Jerusalem which were annexed by Israeli Occupation in 1967.</w:t>
      </w:r>
    </w:p>
    <w:p w:rsidR="00DA1113" w:rsidRPr="005415AE" w:rsidRDefault="00DA1113" w:rsidP="00E1064F">
      <w:pPr>
        <w:ind w:left="284" w:right="142" w:hanging="284"/>
        <w:jc w:val="both"/>
        <w:rPr>
          <w:sz w:val="18"/>
          <w:szCs w:val="18"/>
        </w:rPr>
      </w:pPr>
    </w:p>
    <w:p w:rsidR="0079103C" w:rsidRPr="007A0DFF" w:rsidRDefault="00E80779" w:rsidP="000376F8">
      <w:pPr>
        <w:tabs>
          <w:tab w:val="num" w:pos="-90"/>
          <w:tab w:val="num" w:pos="0"/>
        </w:tabs>
        <w:rPr>
          <w:b/>
          <w:bCs/>
          <w:sz w:val="24"/>
          <w:szCs w:val="24"/>
        </w:rPr>
      </w:pPr>
      <w:r>
        <w:rPr>
          <w:b/>
          <w:bCs/>
          <w:sz w:val="24"/>
          <w:szCs w:val="24"/>
        </w:rPr>
        <w:t>2.</w:t>
      </w:r>
      <w:r w:rsidR="000376F8">
        <w:rPr>
          <w:b/>
          <w:bCs/>
          <w:sz w:val="24"/>
          <w:szCs w:val="24"/>
        </w:rPr>
        <w:t>4</w:t>
      </w:r>
      <w:r w:rsidR="0079103C" w:rsidRPr="007A0DFF">
        <w:rPr>
          <w:b/>
          <w:bCs/>
          <w:sz w:val="24"/>
          <w:szCs w:val="24"/>
        </w:rPr>
        <w:t xml:space="preserve"> Output</w:t>
      </w:r>
      <w:r w:rsidR="00355604">
        <w:rPr>
          <w:b/>
          <w:bCs/>
          <w:sz w:val="24"/>
          <w:szCs w:val="24"/>
        </w:rPr>
        <w:t>*</w:t>
      </w:r>
    </w:p>
    <w:p w:rsidR="00672C73" w:rsidRDefault="00672C73" w:rsidP="007823BB">
      <w:pPr>
        <w:jc w:val="lowKashida"/>
        <w:rPr>
          <w:sz w:val="24"/>
          <w:szCs w:val="24"/>
        </w:rPr>
      </w:pPr>
      <w:r w:rsidRPr="00AE52C7">
        <w:rPr>
          <w:sz w:val="24"/>
          <w:szCs w:val="24"/>
        </w:rPr>
        <w:t xml:space="preserve">The </w:t>
      </w:r>
      <w:r w:rsidR="002F5643" w:rsidRPr="00AE52C7">
        <w:rPr>
          <w:sz w:val="24"/>
          <w:szCs w:val="24"/>
        </w:rPr>
        <w:t xml:space="preserve">total </w:t>
      </w:r>
      <w:r w:rsidRPr="00AE52C7">
        <w:rPr>
          <w:sz w:val="24"/>
          <w:szCs w:val="24"/>
        </w:rPr>
        <w:t>value of output by economic enterprises</w:t>
      </w:r>
      <w:r w:rsidR="002F5643" w:rsidRPr="00AE52C7">
        <w:rPr>
          <w:sz w:val="24"/>
          <w:szCs w:val="24"/>
        </w:rPr>
        <w:t xml:space="preserve"> </w:t>
      </w:r>
      <w:r w:rsidR="009B472B" w:rsidRPr="00AE52C7">
        <w:rPr>
          <w:sz w:val="24"/>
          <w:szCs w:val="24"/>
        </w:rPr>
        <w:t>was</w:t>
      </w:r>
      <w:r w:rsidRPr="00AE52C7">
        <w:rPr>
          <w:sz w:val="24"/>
          <w:szCs w:val="24"/>
        </w:rPr>
        <w:t xml:space="preserve"> USD </w:t>
      </w:r>
      <w:r w:rsidR="00257B9D" w:rsidRPr="00AE52C7">
        <w:rPr>
          <w:rFonts w:hint="cs"/>
          <w:sz w:val="24"/>
          <w:szCs w:val="24"/>
          <w:rtl/>
        </w:rPr>
        <w:t>13,546.</w:t>
      </w:r>
      <w:r w:rsidR="007823BB">
        <w:rPr>
          <w:sz w:val="24"/>
          <w:szCs w:val="24"/>
        </w:rPr>
        <w:t>4</w:t>
      </w:r>
      <w:r w:rsidR="00257B9D" w:rsidRPr="00AE52C7">
        <w:rPr>
          <w:rFonts w:hint="cs"/>
          <w:sz w:val="24"/>
          <w:szCs w:val="24"/>
          <w:rtl/>
        </w:rPr>
        <w:t xml:space="preserve"> </w:t>
      </w:r>
      <w:r w:rsidR="00AE52C7" w:rsidRPr="00AE52C7">
        <w:rPr>
          <w:sz w:val="24"/>
          <w:szCs w:val="24"/>
        </w:rPr>
        <w:t xml:space="preserve"> </w:t>
      </w:r>
      <w:r w:rsidRPr="00AE52C7">
        <w:rPr>
          <w:sz w:val="24"/>
          <w:szCs w:val="24"/>
        </w:rPr>
        <w:t xml:space="preserve">million, distributed by economic activity as follows: </w:t>
      </w:r>
      <w:r w:rsidR="00E30E96" w:rsidRPr="00AE52C7">
        <w:rPr>
          <w:sz w:val="24"/>
          <w:szCs w:val="24"/>
        </w:rPr>
        <w:t>industrial</w:t>
      </w:r>
      <w:r w:rsidR="00E30E96" w:rsidRPr="00AE52C7">
        <w:rPr>
          <w:rFonts w:hint="cs"/>
          <w:sz w:val="24"/>
          <w:szCs w:val="24"/>
          <w:rtl/>
        </w:rPr>
        <w:t xml:space="preserve"> </w:t>
      </w:r>
      <w:r w:rsidR="00E30E96" w:rsidRPr="00AE52C7">
        <w:rPr>
          <w:sz w:val="24"/>
          <w:szCs w:val="24"/>
        </w:rPr>
        <w:t xml:space="preserve">activities </w:t>
      </w:r>
      <w:r w:rsidR="00257B9D" w:rsidRPr="00AE52C7">
        <w:rPr>
          <w:sz w:val="24"/>
          <w:szCs w:val="24"/>
        </w:rPr>
        <w:t>36.6</w:t>
      </w:r>
      <w:r w:rsidR="00CD3E3B" w:rsidRPr="00AE52C7">
        <w:rPr>
          <w:sz w:val="24"/>
          <w:szCs w:val="24"/>
        </w:rPr>
        <w:t>%</w:t>
      </w:r>
      <w:r w:rsidR="00E30E96" w:rsidRPr="00AE52C7">
        <w:rPr>
          <w:sz w:val="24"/>
          <w:szCs w:val="24"/>
        </w:rPr>
        <w:t>,</w:t>
      </w:r>
      <w:r w:rsidR="007C006C" w:rsidRPr="00AE52C7">
        <w:rPr>
          <w:sz w:val="24"/>
          <w:szCs w:val="24"/>
        </w:rPr>
        <w:t xml:space="preserve"> internal trade </w:t>
      </w:r>
      <w:r w:rsidR="00CE2DA8" w:rsidRPr="00AE52C7">
        <w:rPr>
          <w:sz w:val="24"/>
          <w:szCs w:val="24"/>
        </w:rPr>
        <w:t xml:space="preserve">activities </w:t>
      </w:r>
      <w:r w:rsidR="00257B9D" w:rsidRPr="00AE52C7">
        <w:rPr>
          <w:rFonts w:hint="cs"/>
          <w:sz w:val="24"/>
          <w:szCs w:val="24"/>
          <w:rtl/>
        </w:rPr>
        <w:t>33.0</w:t>
      </w:r>
      <w:r w:rsidRPr="00AE52C7">
        <w:rPr>
          <w:sz w:val="24"/>
          <w:szCs w:val="24"/>
        </w:rPr>
        <w:t>%</w:t>
      </w:r>
      <w:r w:rsidR="00E30E96" w:rsidRPr="00AE52C7">
        <w:rPr>
          <w:sz w:val="24"/>
          <w:szCs w:val="24"/>
        </w:rPr>
        <w:t xml:space="preserve">, </w:t>
      </w:r>
      <w:r w:rsidRPr="00AE52C7">
        <w:rPr>
          <w:sz w:val="24"/>
          <w:szCs w:val="24"/>
        </w:rPr>
        <w:lastRenderedPageBreak/>
        <w:t xml:space="preserve">services </w:t>
      </w:r>
      <w:r w:rsidR="00257B9D" w:rsidRPr="00AE52C7">
        <w:rPr>
          <w:rFonts w:hint="cs"/>
          <w:sz w:val="24"/>
          <w:szCs w:val="24"/>
          <w:rtl/>
        </w:rPr>
        <w:t>18.3</w:t>
      </w:r>
      <w:r w:rsidRPr="00AE52C7">
        <w:rPr>
          <w:sz w:val="24"/>
          <w:szCs w:val="24"/>
        </w:rPr>
        <w:t xml:space="preserve">%, </w:t>
      </w:r>
      <w:r w:rsidR="00735D3A" w:rsidRPr="00AE52C7">
        <w:rPr>
          <w:sz w:val="24"/>
          <w:szCs w:val="24"/>
        </w:rPr>
        <w:t xml:space="preserve">construction </w:t>
      </w:r>
      <w:r w:rsidR="00257B9D" w:rsidRPr="00AE52C7">
        <w:rPr>
          <w:rFonts w:hint="cs"/>
          <w:sz w:val="24"/>
          <w:szCs w:val="24"/>
          <w:rtl/>
        </w:rPr>
        <w:t>5.4</w:t>
      </w:r>
      <w:r w:rsidR="00735D3A" w:rsidRPr="00AE52C7">
        <w:rPr>
          <w:sz w:val="24"/>
          <w:szCs w:val="24"/>
        </w:rPr>
        <w:t xml:space="preserve">%, information and communications </w:t>
      </w:r>
      <w:r w:rsidR="00257B9D" w:rsidRPr="00AE52C7">
        <w:rPr>
          <w:rFonts w:hint="cs"/>
          <w:sz w:val="24"/>
          <w:szCs w:val="24"/>
          <w:rtl/>
        </w:rPr>
        <w:t>5.0</w:t>
      </w:r>
      <w:r w:rsidRPr="00AE52C7">
        <w:rPr>
          <w:sz w:val="24"/>
          <w:szCs w:val="24"/>
        </w:rPr>
        <w:t xml:space="preserve">%, and transportation and storage </w:t>
      </w:r>
      <w:r w:rsidR="00257B9D" w:rsidRPr="00AE52C7">
        <w:rPr>
          <w:rFonts w:hint="cs"/>
          <w:sz w:val="24"/>
          <w:szCs w:val="24"/>
          <w:rtl/>
        </w:rPr>
        <w:t>1.7</w:t>
      </w:r>
      <w:r w:rsidRPr="00AE52C7">
        <w:rPr>
          <w:sz w:val="24"/>
          <w:szCs w:val="24"/>
        </w:rPr>
        <w:t xml:space="preserve">%.  </w:t>
      </w:r>
      <w:r w:rsidR="00E1064F" w:rsidRPr="00AE52C7">
        <w:rPr>
          <w:sz w:val="24"/>
          <w:szCs w:val="24"/>
        </w:rPr>
        <w:t>(See Table 1-1).</w:t>
      </w:r>
    </w:p>
    <w:p w:rsidR="001C5FA2" w:rsidRPr="007A0DFF" w:rsidRDefault="001C5FA2" w:rsidP="007823BB">
      <w:pPr>
        <w:jc w:val="lowKashida"/>
        <w:rPr>
          <w:sz w:val="24"/>
          <w:szCs w:val="24"/>
        </w:rPr>
      </w:pPr>
    </w:p>
    <w:p w:rsidR="0079103C" w:rsidRPr="007A0DFF" w:rsidRDefault="0079103C" w:rsidP="001C5FA2">
      <w:pPr>
        <w:pStyle w:val="BodyTextIndent"/>
        <w:tabs>
          <w:tab w:val="clear" w:pos="851"/>
        </w:tabs>
        <w:ind w:left="0" w:firstLine="0"/>
        <w:jc w:val="center"/>
        <w:rPr>
          <w:rFonts w:ascii="Arial" w:hAnsi="Arial" w:cs="Arial"/>
          <w:b/>
          <w:bCs/>
          <w:sz w:val="22"/>
          <w:szCs w:val="22"/>
        </w:rPr>
      </w:pPr>
      <w:r w:rsidRPr="007A0DFF">
        <w:rPr>
          <w:rFonts w:ascii="Arial" w:hAnsi="Arial" w:cs="Arial"/>
          <w:b/>
          <w:bCs/>
          <w:sz w:val="22"/>
          <w:szCs w:val="22"/>
        </w:rPr>
        <w:t>Percentage Distribution of Output from Operati</w:t>
      </w:r>
      <w:r w:rsidR="001C5FA2">
        <w:rPr>
          <w:rFonts w:ascii="Arial" w:hAnsi="Arial" w:cs="Arial"/>
          <w:b/>
          <w:bCs/>
          <w:sz w:val="22"/>
          <w:szCs w:val="22"/>
        </w:rPr>
        <w:t xml:space="preserve">ng </w:t>
      </w:r>
      <w:r w:rsidRPr="007A0DFF">
        <w:rPr>
          <w:rFonts w:ascii="Arial" w:hAnsi="Arial" w:cs="Arial"/>
          <w:b/>
          <w:bCs/>
          <w:sz w:val="22"/>
          <w:szCs w:val="22"/>
        </w:rPr>
        <w:t>Economic Enterprises in the Private and Non Governmental Organization Sector in Palestine</w:t>
      </w:r>
      <w:r w:rsidR="00DF41DC">
        <w:rPr>
          <w:rFonts w:ascii="Arial" w:hAnsi="Arial" w:cs="Arial"/>
          <w:b/>
          <w:bCs/>
          <w:sz w:val="22"/>
          <w:szCs w:val="22"/>
        </w:rPr>
        <w:t>*</w:t>
      </w:r>
      <w:r w:rsidRPr="007A0DFF">
        <w:rPr>
          <w:rFonts w:ascii="Arial" w:hAnsi="Arial" w:cs="Arial"/>
          <w:b/>
          <w:bCs/>
          <w:sz w:val="22"/>
          <w:szCs w:val="22"/>
        </w:rPr>
        <w:t xml:space="preserve"> by Economic </w:t>
      </w:r>
      <w:r w:rsidR="00672C73" w:rsidRPr="007A0DFF">
        <w:rPr>
          <w:rFonts w:ascii="Arial" w:hAnsi="Arial" w:cs="Arial"/>
          <w:b/>
          <w:bCs/>
          <w:sz w:val="22"/>
          <w:szCs w:val="22"/>
        </w:rPr>
        <w:t xml:space="preserve">   </w:t>
      </w:r>
      <w:r w:rsidRPr="007A0DFF">
        <w:rPr>
          <w:rFonts w:ascii="Arial" w:hAnsi="Arial" w:cs="Arial"/>
          <w:b/>
          <w:bCs/>
          <w:sz w:val="22"/>
          <w:szCs w:val="22"/>
        </w:rPr>
        <w:t xml:space="preserve">Activity, </w:t>
      </w:r>
      <w:r w:rsidR="00E1064F">
        <w:rPr>
          <w:rFonts w:ascii="Arial" w:hAnsi="Arial" w:cs="Arial"/>
          <w:b/>
          <w:bCs/>
          <w:sz w:val="22"/>
          <w:szCs w:val="22"/>
        </w:rPr>
        <w:t>201</w:t>
      </w:r>
      <w:r w:rsidR="00EB4656">
        <w:rPr>
          <w:rFonts w:ascii="Arial" w:hAnsi="Arial" w:cs="Arial"/>
          <w:b/>
          <w:bCs/>
          <w:sz w:val="22"/>
          <w:szCs w:val="22"/>
        </w:rPr>
        <w:t>8</w:t>
      </w:r>
    </w:p>
    <w:p w:rsidR="00B24B04" w:rsidRPr="007A0DFF" w:rsidRDefault="00B24B04" w:rsidP="0079103C">
      <w:pPr>
        <w:pStyle w:val="BodyTextIndent"/>
        <w:tabs>
          <w:tab w:val="clear" w:pos="851"/>
        </w:tabs>
        <w:ind w:left="0" w:firstLine="0"/>
        <w:jc w:val="center"/>
        <w:rPr>
          <w:rFonts w:ascii="Arial" w:hAnsi="Arial" w:cs="Arial"/>
          <w:b/>
          <w:bCs/>
          <w:sz w:val="8"/>
          <w:szCs w:val="8"/>
        </w:rPr>
      </w:pPr>
    </w:p>
    <w:tbl>
      <w:tblPr>
        <w:tblStyle w:val="TableGrid"/>
        <w:tblW w:w="0" w:type="auto"/>
        <w:jc w:val="center"/>
        <w:tblLook w:val="04A0"/>
      </w:tblPr>
      <w:tblGrid>
        <w:gridCol w:w="8755"/>
      </w:tblGrid>
      <w:tr w:rsidR="00B24B04" w:rsidRPr="007A0DFF" w:rsidTr="00B24B04">
        <w:trPr>
          <w:jc w:val="center"/>
        </w:trPr>
        <w:tc>
          <w:tcPr>
            <w:tcW w:w="8755" w:type="dxa"/>
            <w:vAlign w:val="center"/>
          </w:tcPr>
          <w:p w:rsidR="00B24B04" w:rsidRPr="007A0DFF" w:rsidRDefault="00B24B04" w:rsidP="00B24B04">
            <w:pPr>
              <w:tabs>
                <w:tab w:val="num" w:pos="360"/>
                <w:tab w:val="num" w:pos="426"/>
              </w:tabs>
              <w:jc w:val="center"/>
              <w:rPr>
                <w:b/>
                <w:bCs/>
                <w:sz w:val="24"/>
                <w:szCs w:val="24"/>
              </w:rPr>
            </w:pPr>
            <w:r w:rsidRPr="007A0DFF">
              <w:rPr>
                <w:b/>
                <w:bCs/>
                <w:noProof/>
                <w:sz w:val="24"/>
                <w:szCs w:val="24"/>
                <w:lang w:val="en-GB" w:eastAsia="en-GB"/>
              </w:rPr>
              <w:drawing>
                <wp:inline distT="0" distB="0" distL="0" distR="0">
                  <wp:extent cx="5410200" cy="2524125"/>
                  <wp:effectExtent l="0" t="0" r="0" b="0"/>
                  <wp:docPr id="7"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017B61" w:rsidRDefault="005415AE" w:rsidP="00E1064F">
      <w:pPr>
        <w:ind w:left="284" w:right="142" w:hanging="284"/>
        <w:jc w:val="both"/>
        <w:rPr>
          <w:b/>
          <w:bCs/>
          <w:sz w:val="24"/>
          <w:szCs w:val="24"/>
        </w:rPr>
      </w:pPr>
      <w:r w:rsidRPr="00730D0A">
        <w:rPr>
          <w:rFonts w:asciiTheme="majorBidi" w:hAnsiTheme="majorBidi" w:cstheme="majorBidi"/>
          <w:sz w:val="18"/>
          <w:szCs w:val="18"/>
        </w:rPr>
        <w:t xml:space="preserve">   </w:t>
      </w:r>
      <w:r w:rsidR="00E1064F" w:rsidRPr="00730D0A">
        <w:rPr>
          <w:sz w:val="18"/>
          <w:szCs w:val="18"/>
        </w:rPr>
        <w:t>* Data excluded those parts of Jerusalem which were annexed by Israeli Occupation in 1967.</w:t>
      </w:r>
    </w:p>
    <w:p w:rsidR="00E1064F" w:rsidRDefault="00E1064F" w:rsidP="00E1064F">
      <w:pPr>
        <w:ind w:left="284" w:right="142" w:hanging="284"/>
        <w:jc w:val="both"/>
        <w:rPr>
          <w:b/>
          <w:bCs/>
          <w:sz w:val="24"/>
          <w:szCs w:val="24"/>
        </w:rPr>
      </w:pPr>
    </w:p>
    <w:p w:rsidR="00017B61" w:rsidRPr="007A0DFF" w:rsidRDefault="00017B61" w:rsidP="000376F8">
      <w:pPr>
        <w:tabs>
          <w:tab w:val="num" w:pos="-90"/>
          <w:tab w:val="num" w:pos="0"/>
        </w:tabs>
        <w:rPr>
          <w:b/>
          <w:bCs/>
          <w:sz w:val="24"/>
          <w:szCs w:val="24"/>
        </w:rPr>
      </w:pPr>
      <w:r>
        <w:rPr>
          <w:b/>
          <w:bCs/>
          <w:sz w:val="24"/>
          <w:szCs w:val="24"/>
        </w:rPr>
        <w:t>2.</w:t>
      </w:r>
      <w:r w:rsidR="000376F8">
        <w:rPr>
          <w:b/>
          <w:bCs/>
          <w:sz w:val="24"/>
          <w:szCs w:val="24"/>
        </w:rPr>
        <w:t>5</w:t>
      </w:r>
      <w:r w:rsidRPr="007A0DFF">
        <w:rPr>
          <w:b/>
          <w:bCs/>
          <w:sz w:val="24"/>
          <w:szCs w:val="24"/>
        </w:rPr>
        <w:t xml:space="preserve"> Intermediate Consumption</w:t>
      </w:r>
      <w:r w:rsidR="00355604">
        <w:rPr>
          <w:b/>
          <w:bCs/>
          <w:sz w:val="24"/>
          <w:szCs w:val="24"/>
        </w:rPr>
        <w:t>*</w:t>
      </w:r>
    </w:p>
    <w:p w:rsidR="00017B61" w:rsidRPr="007A0DFF" w:rsidRDefault="00017B61" w:rsidP="005A20C2">
      <w:pPr>
        <w:jc w:val="lowKashida"/>
        <w:rPr>
          <w:sz w:val="24"/>
          <w:szCs w:val="24"/>
        </w:rPr>
      </w:pPr>
      <w:r w:rsidRPr="00AE52C7">
        <w:rPr>
          <w:sz w:val="24"/>
          <w:szCs w:val="24"/>
        </w:rPr>
        <w:t xml:space="preserve">The </w:t>
      </w:r>
      <w:r w:rsidR="009B472B" w:rsidRPr="00AE52C7">
        <w:rPr>
          <w:sz w:val="24"/>
          <w:szCs w:val="24"/>
        </w:rPr>
        <w:t xml:space="preserve">total </w:t>
      </w:r>
      <w:r w:rsidRPr="00AE52C7">
        <w:rPr>
          <w:sz w:val="24"/>
          <w:szCs w:val="24"/>
        </w:rPr>
        <w:t xml:space="preserve">value of Intermediate Consumption by economic enterprises </w:t>
      </w:r>
      <w:r w:rsidR="009B472B" w:rsidRPr="00AE52C7">
        <w:rPr>
          <w:sz w:val="24"/>
          <w:szCs w:val="24"/>
        </w:rPr>
        <w:t xml:space="preserve">was </w:t>
      </w:r>
      <w:r w:rsidRPr="00AE52C7">
        <w:rPr>
          <w:sz w:val="24"/>
          <w:szCs w:val="24"/>
        </w:rPr>
        <w:t xml:space="preserve">USD </w:t>
      </w:r>
      <w:r w:rsidR="005770F4" w:rsidRPr="00AE52C7">
        <w:rPr>
          <w:rFonts w:hint="cs"/>
          <w:sz w:val="24"/>
          <w:szCs w:val="24"/>
          <w:rtl/>
        </w:rPr>
        <w:t>4,913.</w:t>
      </w:r>
      <w:r w:rsidR="005A20C2">
        <w:rPr>
          <w:sz w:val="24"/>
          <w:szCs w:val="24"/>
        </w:rPr>
        <w:t>7</w:t>
      </w:r>
      <w:r w:rsidR="005770F4" w:rsidRPr="00AE52C7">
        <w:rPr>
          <w:sz w:val="24"/>
          <w:szCs w:val="24"/>
        </w:rPr>
        <w:t xml:space="preserve"> </w:t>
      </w:r>
      <w:r w:rsidRPr="00AE52C7">
        <w:rPr>
          <w:sz w:val="24"/>
          <w:szCs w:val="24"/>
        </w:rPr>
        <w:t xml:space="preserve">million, distributed by economic activity as follows: industrial activities </w:t>
      </w:r>
      <w:r w:rsidR="005770F4" w:rsidRPr="00AE52C7">
        <w:rPr>
          <w:sz w:val="24"/>
          <w:szCs w:val="24"/>
        </w:rPr>
        <w:t>58.0</w:t>
      </w:r>
      <w:r w:rsidRPr="00AE52C7">
        <w:rPr>
          <w:sz w:val="24"/>
          <w:szCs w:val="24"/>
        </w:rPr>
        <w:t xml:space="preserve">%, internal trade activities </w:t>
      </w:r>
      <w:r w:rsidR="005770F4" w:rsidRPr="00AE52C7">
        <w:rPr>
          <w:sz w:val="24"/>
          <w:szCs w:val="24"/>
        </w:rPr>
        <w:t>16.5</w:t>
      </w:r>
      <w:r w:rsidRPr="00AE52C7">
        <w:rPr>
          <w:sz w:val="24"/>
          <w:szCs w:val="24"/>
        </w:rPr>
        <w:t xml:space="preserve">%, services </w:t>
      </w:r>
      <w:r w:rsidR="005770F4" w:rsidRPr="00AE52C7">
        <w:rPr>
          <w:rFonts w:hint="cs"/>
          <w:sz w:val="24"/>
          <w:szCs w:val="24"/>
          <w:rtl/>
        </w:rPr>
        <w:t>13.3</w:t>
      </w:r>
      <w:r w:rsidRPr="00AE52C7">
        <w:rPr>
          <w:sz w:val="24"/>
          <w:szCs w:val="24"/>
        </w:rPr>
        <w:t>%,</w:t>
      </w:r>
      <w:r w:rsidR="00B0025E" w:rsidRPr="00AE52C7">
        <w:rPr>
          <w:sz w:val="24"/>
          <w:szCs w:val="24"/>
        </w:rPr>
        <w:t xml:space="preserve"> construction </w:t>
      </w:r>
      <w:r w:rsidR="005770F4" w:rsidRPr="00AE52C7">
        <w:rPr>
          <w:rFonts w:hint="cs"/>
          <w:sz w:val="24"/>
          <w:szCs w:val="24"/>
          <w:rtl/>
        </w:rPr>
        <w:t>7.7</w:t>
      </w:r>
      <w:r w:rsidR="00B0025E" w:rsidRPr="00AE52C7">
        <w:rPr>
          <w:sz w:val="24"/>
          <w:szCs w:val="24"/>
        </w:rPr>
        <w:t>%,</w:t>
      </w:r>
      <w:r w:rsidRPr="00AE52C7">
        <w:rPr>
          <w:sz w:val="24"/>
          <w:szCs w:val="24"/>
        </w:rPr>
        <w:t xml:space="preserve"> information and communications </w:t>
      </w:r>
      <w:r w:rsidR="005770F4" w:rsidRPr="00AE52C7">
        <w:rPr>
          <w:rFonts w:hint="cs"/>
          <w:sz w:val="24"/>
          <w:szCs w:val="24"/>
          <w:rtl/>
        </w:rPr>
        <w:t>2.7</w:t>
      </w:r>
      <w:r w:rsidRPr="00AE52C7">
        <w:rPr>
          <w:sz w:val="24"/>
          <w:szCs w:val="24"/>
        </w:rPr>
        <w:t xml:space="preserve">% and transportation and storage </w:t>
      </w:r>
      <w:r w:rsidR="005770F4" w:rsidRPr="00AE52C7">
        <w:rPr>
          <w:rFonts w:hint="cs"/>
          <w:sz w:val="24"/>
          <w:szCs w:val="24"/>
          <w:rtl/>
        </w:rPr>
        <w:t>1.8</w:t>
      </w:r>
      <w:r w:rsidRPr="00AE52C7">
        <w:rPr>
          <w:sz w:val="24"/>
          <w:szCs w:val="24"/>
        </w:rPr>
        <w:t xml:space="preserve">%. </w:t>
      </w:r>
      <w:r w:rsidR="00E1064F" w:rsidRPr="00AE52C7">
        <w:rPr>
          <w:sz w:val="24"/>
          <w:szCs w:val="24"/>
        </w:rPr>
        <w:t>(See Table 1-1).</w:t>
      </w:r>
    </w:p>
    <w:p w:rsidR="00017B61" w:rsidRPr="005415AE" w:rsidRDefault="00017B61" w:rsidP="00017B61">
      <w:pPr>
        <w:tabs>
          <w:tab w:val="num" w:pos="360"/>
          <w:tab w:val="num" w:pos="426"/>
        </w:tabs>
        <w:ind w:left="709" w:hanging="709"/>
        <w:rPr>
          <w:sz w:val="24"/>
          <w:szCs w:val="24"/>
        </w:rPr>
      </w:pPr>
    </w:p>
    <w:p w:rsidR="00017B61" w:rsidRPr="007A0DFF" w:rsidRDefault="00017B61" w:rsidP="002B2DD0">
      <w:pPr>
        <w:pStyle w:val="BodyTextIndent"/>
        <w:tabs>
          <w:tab w:val="clear" w:pos="851"/>
        </w:tabs>
        <w:ind w:left="0" w:firstLine="0"/>
        <w:jc w:val="center"/>
        <w:rPr>
          <w:rFonts w:ascii="Arial" w:hAnsi="Arial" w:cs="Arial"/>
          <w:b/>
          <w:bCs/>
          <w:sz w:val="22"/>
          <w:szCs w:val="22"/>
        </w:rPr>
      </w:pPr>
      <w:r w:rsidRPr="007A0DFF">
        <w:rPr>
          <w:rFonts w:ascii="Arial" w:hAnsi="Arial" w:cs="Arial"/>
          <w:b/>
          <w:bCs/>
          <w:sz w:val="22"/>
          <w:szCs w:val="22"/>
        </w:rPr>
        <w:t xml:space="preserve">Percentage Distribution of </w:t>
      </w:r>
      <w:r w:rsidRPr="00017B61">
        <w:rPr>
          <w:rFonts w:ascii="Arial" w:hAnsi="Arial" w:cs="Arial"/>
          <w:b/>
          <w:bCs/>
          <w:sz w:val="22"/>
          <w:szCs w:val="22"/>
        </w:rPr>
        <w:t>Intermediate Consumption</w:t>
      </w:r>
      <w:r w:rsidRPr="007A0DFF">
        <w:rPr>
          <w:rFonts w:ascii="Arial" w:hAnsi="Arial" w:cs="Arial"/>
          <w:b/>
          <w:bCs/>
          <w:sz w:val="22"/>
          <w:szCs w:val="22"/>
        </w:rPr>
        <w:t xml:space="preserve"> from Operati</w:t>
      </w:r>
      <w:r w:rsidR="002B2DD0">
        <w:rPr>
          <w:rFonts w:ascii="Arial" w:hAnsi="Arial" w:cs="Arial"/>
          <w:b/>
          <w:bCs/>
          <w:sz w:val="22"/>
          <w:szCs w:val="22"/>
        </w:rPr>
        <w:t>ng</w:t>
      </w:r>
      <w:r w:rsidRPr="007A0DFF">
        <w:rPr>
          <w:rFonts w:ascii="Arial" w:hAnsi="Arial" w:cs="Arial"/>
          <w:b/>
          <w:bCs/>
          <w:sz w:val="22"/>
          <w:szCs w:val="22"/>
        </w:rPr>
        <w:t xml:space="preserve"> Economic Enterprises in the Private and Non Governmental Organization Sector in Palestine</w:t>
      </w:r>
      <w:r>
        <w:rPr>
          <w:rFonts w:ascii="Arial" w:hAnsi="Arial" w:cs="Arial"/>
          <w:b/>
          <w:bCs/>
          <w:sz w:val="22"/>
          <w:szCs w:val="22"/>
        </w:rPr>
        <w:t xml:space="preserve">* </w:t>
      </w:r>
      <w:r w:rsidR="00212015">
        <w:rPr>
          <w:rFonts w:ascii="Arial" w:hAnsi="Arial" w:cs="Arial"/>
          <w:b/>
          <w:bCs/>
          <w:sz w:val="22"/>
          <w:szCs w:val="22"/>
        </w:rPr>
        <w:t xml:space="preserve">      </w:t>
      </w:r>
      <w:r>
        <w:rPr>
          <w:rFonts w:ascii="Arial" w:hAnsi="Arial" w:cs="Arial"/>
          <w:b/>
          <w:bCs/>
          <w:sz w:val="22"/>
          <w:szCs w:val="22"/>
        </w:rPr>
        <w:t>by Economic</w:t>
      </w:r>
      <w:r w:rsidRPr="007A0DFF">
        <w:rPr>
          <w:rFonts w:ascii="Arial" w:hAnsi="Arial" w:cs="Arial"/>
          <w:b/>
          <w:bCs/>
          <w:sz w:val="22"/>
          <w:szCs w:val="22"/>
        </w:rPr>
        <w:t xml:space="preserve"> Activity, </w:t>
      </w:r>
      <w:r w:rsidRPr="007A0DFF">
        <w:rPr>
          <w:rFonts w:ascii="Arial" w:hAnsi="Arial" w:cs="Arial" w:hint="cs"/>
          <w:b/>
          <w:bCs/>
          <w:sz w:val="22"/>
          <w:szCs w:val="22"/>
        </w:rPr>
        <w:t>201</w:t>
      </w:r>
      <w:r w:rsidR="00EB4656">
        <w:rPr>
          <w:rFonts w:ascii="Arial" w:hAnsi="Arial" w:cs="Arial"/>
          <w:b/>
          <w:bCs/>
          <w:sz w:val="22"/>
          <w:szCs w:val="22"/>
        </w:rPr>
        <w:t>8</w:t>
      </w:r>
    </w:p>
    <w:p w:rsidR="00017B61" w:rsidRPr="007A0DFF" w:rsidRDefault="00017B61" w:rsidP="00017B61">
      <w:pPr>
        <w:pStyle w:val="BodyTextIndent"/>
        <w:tabs>
          <w:tab w:val="clear" w:pos="851"/>
        </w:tabs>
        <w:ind w:left="0" w:firstLine="0"/>
        <w:jc w:val="center"/>
        <w:rPr>
          <w:rFonts w:ascii="Arial" w:hAnsi="Arial" w:cs="Arial"/>
          <w:b/>
          <w:bCs/>
          <w:sz w:val="8"/>
          <w:szCs w:val="8"/>
        </w:rPr>
      </w:pPr>
    </w:p>
    <w:tbl>
      <w:tblPr>
        <w:tblStyle w:val="TableGrid"/>
        <w:tblW w:w="0" w:type="auto"/>
        <w:jc w:val="center"/>
        <w:tblLook w:val="04A0"/>
      </w:tblPr>
      <w:tblGrid>
        <w:gridCol w:w="8755"/>
      </w:tblGrid>
      <w:tr w:rsidR="00017B61" w:rsidRPr="007A0DFF" w:rsidTr="00195A00">
        <w:trPr>
          <w:jc w:val="center"/>
        </w:trPr>
        <w:tc>
          <w:tcPr>
            <w:tcW w:w="8755" w:type="dxa"/>
            <w:vAlign w:val="center"/>
          </w:tcPr>
          <w:p w:rsidR="00017B61" w:rsidRPr="007A0DFF" w:rsidRDefault="00017B61" w:rsidP="00195A00">
            <w:pPr>
              <w:tabs>
                <w:tab w:val="num" w:pos="360"/>
                <w:tab w:val="num" w:pos="426"/>
              </w:tabs>
              <w:jc w:val="center"/>
              <w:rPr>
                <w:b/>
                <w:bCs/>
                <w:sz w:val="24"/>
                <w:szCs w:val="24"/>
              </w:rPr>
            </w:pPr>
            <w:r w:rsidRPr="007A0DFF">
              <w:rPr>
                <w:b/>
                <w:bCs/>
                <w:noProof/>
                <w:sz w:val="24"/>
                <w:szCs w:val="24"/>
                <w:lang w:val="en-GB" w:eastAsia="en-GB"/>
              </w:rPr>
              <w:drawing>
                <wp:inline distT="0" distB="0" distL="0" distR="0">
                  <wp:extent cx="5410200" cy="2524125"/>
                  <wp:effectExtent l="0" t="0" r="0" b="0"/>
                  <wp:docPr id="3"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E1064F" w:rsidRDefault="00017B61" w:rsidP="00E1064F">
      <w:pPr>
        <w:ind w:left="284" w:right="142" w:hanging="284"/>
        <w:jc w:val="both"/>
        <w:rPr>
          <w:b/>
          <w:bCs/>
          <w:sz w:val="24"/>
          <w:szCs w:val="24"/>
        </w:rPr>
      </w:pPr>
      <w:r w:rsidRPr="005415AE">
        <w:rPr>
          <w:sz w:val="18"/>
          <w:szCs w:val="18"/>
        </w:rPr>
        <w:t xml:space="preserve">   </w:t>
      </w:r>
      <w:r w:rsidR="00E1064F">
        <w:rPr>
          <w:sz w:val="18"/>
          <w:szCs w:val="18"/>
        </w:rPr>
        <w:t>*</w:t>
      </w:r>
      <w:r w:rsidR="00E1064F" w:rsidRPr="00730D0A">
        <w:rPr>
          <w:sz w:val="18"/>
          <w:szCs w:val="18"/>
        </w:rPr>
        <w:t xml:space="preserve"> Data excluded those parts of Jerusalem which were annexed by Israeli Occupation in 1967.</w:t>
      </w:r>
    </w:p>
    <w:p w:rsidR="00017B61" w:rsidRPr="003E55DC" w:rsidRDefault="00017B61" w:rsidP="00E1064F">
      <w:pPr>
        <w:ind w:right="142"/>
        <w:jc w:val="both"/>
      </w:pPr>
    </w:p>
    <w:p w:rsidR="0079103C" w:rsidRPr="007A0DFF" w:rsidRDefault="00E80779" w:rsidP="000376F8">
      <w:pPr>
        <w:tabs>
          <w:tab w:val="num" w:pos="-90"/>
          <w:tab w:val="num" w:pos="0"/>
        </w:tabs>
        <w:rPr>
          <w:b/>
          <w:bCs/>
          <w:sz w:val="24"/>
          <w:szCs w:val="24"/>
          <w:rtl/>
        </w:rPr>
      </w:pPr>
      <w:r>
        <w:rPr>
          <w:b/>
          <w:bCs/>
          <w:sz w:val="24"/>
          <w:szCs w:val="24"/>
        </w:rPr>
        <w:t>2</w:t>
      </w:r>
      <w:r w:rsidR="0079103C" w:rsidRPr="007A0DFF">
        <w:rPr>
          <w:b/>
          <w:bCs/>
          <w:sz w:val="24"/>
          <w:szCs w:val="24"/>
        </w:rPr>
        <w:t>.</w:t>
      </w:r>
      <w:r w:rsidR="000376F8">
        <w:rPr>
          <w:b/>
          <w:bCs/>
          <w:sz w:val="24"/>
          <w:szCs w:val="24"/>
        </w:rPr>
        <w:t>6</w:t>
      </w:r>
      <w:r w:rsidR="0079103C" w:rsidRPr="007A0DFF">
        <w:rPr>
          <w:b/>
          <w:bCs/>
          <w:sz w:val="24"/>
          <w:szCs w:val="24"/>
        </w:rPr>
        <w:t xml:space="preserve"> Value Added</w:t>
      </w:r>
      <w:r w:rsidR="00355604">
        <w:rPr>
          <w:b/>
          <w:bCs/>
          <w:sz w:val="24"/>
          <w:szCs w:val="24"/>
        </w:rPr>
        <w:t>*</w:t>
      </w:r>
    </w:p>
    <w:p w:rsidR="00672C73" w:rsidRDefault="00672C73" w:rsidP="009F6C7E">
      <w:pPr>
        <w:jc w:val="lowKashida"/>
        <w:rPr>
          <w:sz w:val="24"/>
          <w:szCs w:val="24"/>
        </w:rPr>
      </w:pPr>
      <w:r w:rsidRPr="00AE52C7">
        <w:rPr>
          <w:sz w:val="24"/>
          <w:szCs w:val="24"/>
        </w:rPr>
        <w:t xml:space="preserve">The </w:t>
      </w:r>
      <w:r w:rsidR="009B472B" w:rsidRPr="00AE52C7">
        <w:rPr>
          <w:sz w:val="24"/>
          <w:szCs w:val="24"/>
        </w:rPr>
        <w:t xml:space="preserve">total </w:t>
      </w:r>
      <w:r w:rsidRPr="00AE52C7">
        <w:rPr>
          <w:sz w:val="24"/>
          <w:szCs w:val="24"/>
        </w:rPr>
        <w:t xml:space="preserve">value added of economic enterprises </w:t>
      </w:r>
      <w:r w:rsidR="00666C7D" w:rsidRPr="00AE52C7">
        <w:rPr>
          <w:sz w:val="24"/>
          <w:szCs w:val="24"/>
        </w:rPr>
        <w:t>i</w:t>
      </w:r>
      <w:r w:rsidRPr="00AE52C7">
        <w:rPr>
          <w:sz w:val="24"/>
          <w:szCs w:val="24"/>
        </w:rPr>
        <w:t>s USD</w:t>
      </w:r>
      <w:r w:rsidR="001662D6" w:rsidRPr="00AE52C7">
        <w:rPr>
          <w:sz w:val="24"/>
          <w:szCs w:val="24"/>
        </w:rPr>
        <w:t xml:space="preserve"> </w:t>
      </w:r>
      <w:r w:rsidR="001015C0" w:rsidRPr="00AE52C7">
        <w:rPr>
          <w:sz w:val="24"/>
          <w:szCs w:val="24"/>
        </w:rPr>
        <w:t>8,63</w:t>
      </w:r>
      <w:r w:rsidR="009F6C7E">
        <w:rPr>
          <w:sz w:val="24"/>
          <w:szCs w:val="24"/>
        </w:rPr>
        <w:t>2</w:t>
      </w:r>
      <w:r w:rsidR="001015C0" w:rsidRPr="00AE52C7">
        <w:rPr>
          <w:sz w:val="24"/>
          <w:szCs w:val="24"/>
        </w:rPr>
        <w:t>.</w:t>
      </w:r>
      <w:r w:rsidR="009F6C7E">
        <w:rPr>
          <w:sz w:val="24"/>
          <w:szCs w:val="24"/>
        </w:rPr>
        <w:t>7</w:t>
      </w:r>
      <w:r w:rsidRPr="00AE52C7">
        <w:rPr>
          <w:sz w:val="24"/>
          <w:szCs w:val="24"/>
        </w:rPr>
        <w:t xml:space="preserve"> million distributed by economic activity as follows: internal trade </w:t>
      </w:r>
      <w:r w:rsidR="001015C0" w:rsidRPr="00AE52C7">
        <w:rPr>
          <w:rFonts w:hint="cs"/>
          <w:sz w:val="24"/>
          <w:szCs w:val="24"/>
          <w:rtl/>
        </w:rPr>
        <w:t>42.5</w:t>
      </w:r>
      <w:r w:rsidRPr="00AE52C7">
        <w:rPr>
          <w:sz w:val="24"/>
          <w:szCs w:val="24"/>
        </w:rPr>
        <w:t xml:space="preserve">%, industry </w:t>
      </w:r>
      <w:r w:rsidR="001015C0" w:rsidRPr="00AE52C7">
        <w:rPr>
          <w:sz w:val="24"/>
          <w:szCs w:val="24"/>
        </w:rPr>
        <w:t>24.4</w:t>
      </w:r>
      <w:r w:rsidRPr="00AE52C7">
        <w:rPr>
          <w:sz w:val="24"/>
          <w:szCs w:val="24"/>
        </w:rPr>
        <w:t xml:space="preserve">%, </w:t>
      </w:r>
      <w:r w:rsidR="009B472B" w:rsidRPr="00AE52C7">
        <w:rPr>
          <w:sz w:val="24"/>
          <w:szCs w:val="24"/>
        </w:rPr>
        <w:t xml:space="preserve">services </w:t>
      </w:r>
      <w:r w:rsidR="001015C0" w:rsidRPr="00AE52C7">
        <w:rPr>
          <w:rFonts w:hint="cs"/>
          <w:sz w:val="24"/>
          <w:szCs w:val="24"/>
          <w:rtl/>
        </w:rPr>
        <w:t>21.1</w:t>
      </w:r>
      <w:r w:rsidR="009B472B" w:rsidRPr="00AE52C7">
        <w:rPr>
          <w:sz w:val="24"/>
          <w:szCs w:val="24"/>
        </w:rPr>
        <w:t>%</w:t>
      </w:r>
      <w:r w:rsidRPr="00AE52C7">
        <w:rPr>
          <w:sz w:val="24"/>
          <w:szCs w:val="24"/>
        </w:rPr>
        <w:t xml:space="preserve">, </w:t>
      </w:r>
      <w:r w:rsidRPr="00AE52C7">
        <w:rPr>
          <w:sz w:val="24"/>
          <w:szCs w:val="24"/>
        </w:rPr>
        <w:lastRenderedPageBreak/>
        <w:t xml:space="preserve">information and communications </w:t>
      </w:r>
      <w:r w:rsidR="001015C0" w:rsidRPr="00AE52C7">
        <w:rPr>
          <w:rFonts w:hint="cs"/>
          <w:sz w:val="24"/>
          <w:szCs w:val="24"/>
          <w:rtl/>
        </w:rPr>
        <w:t>6.2</w:t>
      </w:r>
      <w:r w:rsidRPr="00AE52C7">
        <w:rPr>
          <w:sz w:val="24"/>
          <w:szCs w:val="24"/>
        </w:rPr>
        <w:t xml:space="preserve">%, construction </w:t>
      </w:r>
      <w:r w:rsidR="001015C0" w:rsidRPr="00AE52C7">
        <w:rPr>
          <w:rFonts w:hint="cs"/>
          <w:sz w:val="24"/>
          <w:szCs w:val="24"/>
          <w:rtl/>
        </w:rPr>
        <w:t>4.1</w:t>
      </w:r>
      <w:r w:rsidRPr="00AE52C7">
        <w:rPr>
          <w:sz w:val="24"/>
          <w:szCs w:val="24"/>
        </w:rPr>
        <w:t xml:space="preserve">%, and transportation and </w:t>
      </w:r>
      <w:r w:rsidR="00212015" w:rsidRPr="00AE52C7">
        <w:rPr>
          <w:sz w:val="24"/>
          <w:szCs w:val="24"/>
        </w:rPr>
        <w:t xml:space="preserve">        </w:t>
      </w:r>
      <w:r w:rsidRPr="00AE52C7">
        <w:rPr>
          <w:sz w:val="24"/>
          <w:szCs w:val="24"/>
        </w:rPr>
        <w:t xml:space="preserve">storage </w:t>
      </w:r>
      <w:r w:rsidR="001015C0" w:rsidRPr="00AE52C7">
        <w:rPr>
          <w:rFonts w:hint="cs"/>
          <w:sz w:val="24"/>
          <w:szCs w:val="24"/>
          <w:rtl/>
        </w:rPr>
        <w:t>1.7</w:t>
      </w:r>
      <w:r w:rsidRPr="00AE52C7">
        <w:rPr>
          <w:sz w:val="24"/>
          <w:szCs w:val="24"/>
        </w:rPr>
        <w:t xml:space="preserve">%. </w:t>
      </w:r>
      <w:r w:rsidR="00E1064F" w:rsidRPr="00AE52C7">
        <w:rPr>
          <w:sz w:val="24"/>
          <w:szCs w:val="24"/>
        </w:rPr>
        <w:t>(See Table 1-1).</w:t>
      </w:r>
    </w:p>
    <w:p w:rsidR="00177CA5" w:rsidRPr="007A0DFF" w:rsidRDefault="00177CA5" w:rsidP="00CC5BB5">
      <w:pPr>
        <w:jc w:val="lowKashida"/>
        <w:rPr>
          <w:sz w:val="24"/>
          <w:szCs w:val="24"/>
        </w:rPr>
      </w:pPr>
    </w:p>
    <w:p w:rsidR="0079103C" w:rsidRPr="007A0DFF" w:rsidRDefault="0079103C" w:rsidP="001C5FA2">
      <w:pPr>
        <w:pStyle w:val="BodyTextIndent"/>
        <w:tabs>
          <w:tab w:val="clear" w:pos="851"/>
        </w:tabs>
        <w:ind w:left="0" w:firstLine="0"/>
        <w:jc w:val="center"/>
        <w:rPr>
          <w:rFonts w:ascii="Arial" w:hAnsi="Arial" w:cs="Arial"/>
          <w:b/>
          <w:bCs/>
          <w:sz w:val="22"/>
          <w:szCs w:val="22"/>
        </w:rPr>
      </w:pPr>
      <w:r w:rsidRPr="007A0DFF">
        <w:rPr>
          <w:rFonts w:ascii="Arial" w:hAnsi="Arial" w:cs="Arial"/>
          <w:b/>
          <w:bCs/>
          <w:sz w:val="22"/>
          <w:szCs w:val="22"/>
        </w:rPr>
        <w:t>Percentage Distribution of Value Added from Operati</w:t>
      </w:r>
      <w:r w:rsidR="001C5FA2">
        <w:rPr>
          <w:rFonts w:ascii="Arial" w:hAnsi="Arial" w:cs="Arial"/>
          <w:b/>
          <w:bCs/>
          <w:sz w:val="22"/>
          <w:szCs w:val="22"/>
        </w:rPr>
        <w:t>ng</w:t>
      </w:r>
      <w:r w:rsidRPr="007A0DFF">
        <w:rPr>
          <w:rFonts w:ascii="Arial" w:hAnsi="Arial" w:cs="Arial"/>
          <w:b/>
          <w:bCs/>
          <w:sz w:val="22"/>
          <w:szCs w:val="22"/>
        </w:rPr>
        <w:t xml:space="preserve"> Economic Enterprises in the Private and Non Governmental Organization Sector in Palestine</w:t>
      </w:r>
      <w:r w:rsidR="00DF41DC">
        <w:rPr>
          <w:rFonts w:ascii="Arial" w:hAnsi="Arial" w:cs="Arial"/>
          <w:b/>
          <w:bCs/>
          <w:sz w:val="22"/>
          <w:szCs w:val="22"/>
        </w:rPr>
        <w:t>*</w:t>
      </w:r>
      <w:r w:rsidRPr="007A0DFF">
        <w:rPr>
          <w:rFonts w:ascii="Arial" w:hAnsi="Arial" w:cs="Arial"/>
          <w:b/>
          <w:bCs/>
          <w:sz w:val="22"/>
          <w:szCs w:val="22"/>
        </w:rPr>
        <w:t xml:space="preserve"> by Economic</w:t>
      </w:r>
      <w:r w:rsidR="00672C73" w:rsidRPr="007A0DFF">
        <w:rPr>
          <w:rFonts w:ascii="Arial" w:hAnsi="Arial" w:cs="Arial"/>
          <w:b/>
          <w:bCs/>
          <w:sz w:val="22"/>
          <w:szCs w:val="22"/>
        </w:rPr>
        <w:t xml:space="preserve"> </w:t>
      </w:r>
      <w:r w:rsidR="00212015">
        <w:rPr>
          <w:rFonts w:ascii="Arial" w:hAnsi="Arial" w:cs="Arial"/>
          <w:b/>
          <w:bCs/>
          <w:sz w:val="22"/>
          <w:szCs w:val="22"/>
        </w:rPr>
        <w:t xml:space="preserve">    </w:t>
      </w:r>
      <w:r w:rsidRPr="007A0DFF">
        <w:rPr>
          <w:rFonts w:ascii="Arial" w:hAnsi="Arial" w:cs="Arial"/>
          <w:b/>
          <w:bCs/>
          <w:sz w:val="22"/>
          <w:szCs w:val="22"/>
        </w:rPr>
        <w:t xml:space="preserve">Activity, </w:t>
      </w:r>
      <w:r w:rsidR="00E1064F">
        <w:rPr>
          <w:rFonts w:ascii="Arial" w:hAnsi="Arial" w:cs="Arial"/>
          <w:b/>
          <w:bCs/>
          <w:sz w:val="22"/>
          <w:szCs w:val="22"/>
        </w:rPr>
        <w:t>201</w:t>
      </w:r>
      <w:r w:rsidR="00EB4656">
        <w:rPr>
          <w:rFonts w:ascii="Arial" w:hAnsi="Arial" w:cs="Arial"/>
          <w:b/>
          <w:bCs/>
          <w:sz w:val="22"/>
          <w:szCs w:val="22"/>
        </w:rPr>
        <w:t>8</w:t>
      </w:r>
    </w:p>
    <w:p w:rsidR="00B24B04" w:rsidRPr="007A0DFF" w:rsidRDefault="00B24B04" w:rsidP="0079103C">
      <w:pPr>
        <w:pStyle w:val="BodyTextIndent"/>
        <w:tabs>
          <w:tab w:val="clear" w:pos="851"/>
        </w:tabs>
        <w:ind w:left="0" w:firstLine="0"/>
        <w:jc w:val="center"/>
        <w:rPr>
          <w:rFonts w:ascii="Arial" w:hAnsi="Arial" w:cs="Arial"/>
          <w:b/>
          <w:bCs/>
          <w:sz w:val="8"/>
          <w:szCs w:val="8"/>
        </w:rPr>
      </w:pPr>
    </w:p>
    <w:tbl>
      <w:tblPr>
        <w:tblStyle w:val="TableGrid"/>
        <w:tblW w:w="0" w:type="auto"/>
        <w:jc w:val="center"/>
        <w:tblLook w:val="04A0"/>
      </w:tblPr>
      <w:tblGrid>
        <w:gridCol w:w="8820"/>
      </w:tblGrid>
      <w:tr w:rsidR="00B24B04" w:rsidRPr="007A0DFF" w:rsidTr="005415AE">
        <w:trPr>
          <w:trHeight w:val="3823"/>
          <w:jc w:val="center"/>
        </w:trPr>
        <w:tc>
          <w:tcPr>
            <w:tcW w:w="8820" w:type="dxa"/>
            <w:vAlign w:val="center"/>
          </w:tcPr>
          <w:p w:rsidR="00B24B04" w:rsidRPr="007A0DFF" w:rsidRDefault="00B24B04" w:rsidP="00B24B04">
            <w:pPr>
              <w:pStyle w:val="BodyTextIndent"/>
              <w:tabs>
                <w:tab w:val="clear" w:pos="851"/>
              </w:tabs>
              <w:ind w:left="0" w:firstLine="0"/>
              <w:jc w:val="center"/>
              <w:rPr>
                <w:rFonts w:ascii="Arial" w:hAnsi="Arial" w:cs="Arial"/>
                <w:b/>
                <w:bCs/>
                <w:sz w:val="22"/>
                <w:szCs w:val="22"/>
              </w:rPr>
            </w:pPr>
            <w:r w:rsidRPr="007A0DFF">
              <w:rPr>
                <w:rFonts w:ascii="Arial" w:hAnsi="Arial" w:cs="Arial"/>
                <w:b/>
                <w:bCs/>
                <w:noProof/>
                <w:sz w:val="22"/>
                <w:szCs w:val="22"/>
                <w:lang w:val="en-GB" w:eastAsia="en-GB"/>
              </w:rPr>
              <w:drawing>
                <wp:inline distT="0" distB="0" distL="0" distR="0">
                  <wp:extent cx="5410200" cy="2314575"/>
                  <wp:effectExtent l="0" t="0" r="0" b="0"/>
                  <wp:docPr id="8"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79103C" w:rsidRPr="007A0DFF" w:rsidRDefault="00E1064F" w:rsidP="00E1064F">
      <w:pPr>
        <w:ind w:left="284" w:right="142" w:hanging="284"/>
        <w:jc w:val="both"/>
        <w:rPr>
          <w:b/>
          <w:bCs/>
          <w:sz w:val="24"/>
          <w:szCs w:val="24"/>
        </w:rPr>
      </w:pPr>
      <w:r>
        <w:rPr>
          <w:sz w:val="18"/>
          <w:szCs w:val="18"/>
        </w:rPr>
        <w:t xml:space="preserve">  *</w:t>
      </w:r>
      <w:r w:rsidRPr="00730D0A">
        <w:rPr>
          <w:sz w:val="18"/>
          <w:szCs w:val="18"/>
        </w:rPr>
        <w:t xml:space="preserve"> Data excluded those parts of Jerusalem which were annexed by Israeli Occupation in 1967.</w:t>
      </w:r>
    </w:p>
    <w:p w:rsidR="0079103C" w:rsidRPr="007A0DFF" w:rsidRDefault="0079103C" w:rsidP="0079103C">
      <w:pPr>
        <w:tabs>
          <w:tab w:val="num" w:pos="360"/>
          <w:tab w:val="num" w:pos="426"/>
        </w:tabs>
        <w:ind w:left="709" w:hanging="709"/>
        <w:jc w:val="center"/>
        <w:rPr>
          <w:b/>
          <w:bCs/>
          <w:sz w:val="24"/>
          <w:szCs w:val="24"/>
        </w:rPr>
      </w:pPr>
    </w:p>
    <w:p w:rsidR="0079103C" w:rsidRPr="007A0DFF" w:rsidRDefault="0079103C" w:rsidP="0079103C">
      <w:pPr>
        <w:tabs>
          <w:tab w:val="num" w:pos="360"/>
          <w:tab w:val="num" w:pos="426"/>
        </w:tabs>
        <w:ind w:left="709" w:hanging="709"/>
        <w:jc w:val="center"/>
        <w:rPr>
          <w:b/>
          <w:bCs/>
          <w:sz w:val="24"/>
          <w:szCs w:val="24"/>
        </w:rPr>
      </w:pPr>
      <w:bookmarkStart w:id="0" w:name="_GoBack"/>
    </w:p>
    <w:bookmarkEnd w:id="0"/>
    <w:p w:rsidR="0079103C" w:rsidRPr="007A0DFF" w:rsidRDefault="0079103C" w:rsidP="0079103C">
      <w:pPr>
        <w:tabs>
          <w:tab w:val="num" w:pos="360"/>
          <w:tab w:val="num" w:pos="426"/>
        </w:tabs>
        <w:ind w:left="709" w:hanging="709"/>
        <w:jc w:val="center"/>
        <w:rPr>
          <w:b/>
          <w:bCs/>
          <w:sz w:val="24"/>
          <w:szCs w:val="24"/>
        </w:rPr>
      </w:pPr>
    </w:p>
    <w:p w:rsidR="00C876B6" w:rsidRPr="007A0DFF" w:rsidRDefault="00C876B6"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Default="0079103C" w:rsidP="003978F3">
      <w:pPr>
        <w:tabs>
          <w:tab w:val="num" w:pos="360"/>
          <w:tab w:val="num" w:pos="426"/>
        </w:tabs>
        <w:ind w:left="709" w:hanging="709"/>
        <w:jc w:val="center"/>
        <w:rPr>
          <w:b/>
          <w:bCs/>
          <w:sz w:val="24"/>
          <w:szCs w:val="24"/>
        </w:rPr>
      </w:pPr>
    </w:p>
    <w:p w:rsidR="00952017" w:rsidRDefault="00952017" w:rsidP="003978F3">
      <w:pPr>
        <w:tabs>
          <w:tab w:val="num" w:pos="360"/>
          <w:tab w:val="num" w:pos="426"/>
        </w:tabs>
        <w:ind w:left="709" w:hanging="709"/>
        <w:jc w:val="center"/>
        <w:rPr>
          <w:b/>
          <w:bCs/>
          <w:sz w:val="24"/>
          <w:szCs w:val="24"/>
        </w:rPr>
      </w:pPr>
    </w:p>
    <w:p w:rsidR="00952017" w:rsidRDefault="00952017" w:rsidP="003978F3">
      <w:pPr>
        <w:tabs>
          <w:tab w:val="num" w:pos="360"/>
          <w:tab w:val="num" w:pos="426"/>
        </w:tabs>
        <w:ind w:left="709" w:hanging="709"/>
        <w:jc w:val="center"/>
        <w:rPr>
          <w:b/>
          <w:bCs/>
          <w:sz w:val="24"/>
          <w:szCs w:val="24"/>
        </w:rPr>
      </w:pPr>
    </w:p>
    <w:p w:rsidR="00952017" w:rsidRDefault="00952017" w:rsidP="003978F3">
      <w:pPr>
        <w:tabs>
          <w:tab w:val="num" w:pos="360"/>
          <w:tab w:val="num" w:pos="426"/>
        </w:tabs>
        <w:ind w:left="709" w:hanging="709"/>
        <w:jc w:val="center"/>
        <w:rPr>
          <w:b/>
          <w:bCs/>
          <w:sz w:val="24"/>
          <w:szCs w:val="24"/>
        </w:rPr>
      </w:pPr>
    </w:p>
    <w:p w:rsidR="00952017" w:rsidRPr="007A0DFF" w:rsidRDefault="00952017" w:rsidP="003978F3">
      <w:pPr>
        <w:tabs>
          <w:tab w:val="num" w:pos="360"/>
          <w:tab w:val="num" w:pos="426"/>
        </w:tabs>
        <w:ind w:left="709" w:hanging="709"/>
        <w:jc w:val="center"/>
        <w:rPr>
          <w:b/>
          <w:bCs/>
          <w:sz w:val="24"/>
          <w:szCs w:val="24"/>
        </w:rPr>
      </w:pPr>
    </w:p>
    <w:p w:rsidR="0079103C" w:rsidRDefault="0079103C" w:rsidP="003978F3">
      <w:pPr>
        <w:tabs>
          <w:tab w:val="num" w:pos="360"/>
          <w:tab w:val="num" w:pos="426"/>
        </w:tabs>
        <w:ind w:left="709" w:hanging="709"/>
        <w:jc w:val="center"/>
        <w:rPr>
          <w:b/>
          <w:bCs/>
          <w:sz w:val="24"/>
          <w:szCs w:val="24"/>
        </w:rPr>
      </w:pPr>
    </w:p>
    <w:p w:rsidR="00E1064F" w:rsidRDefault="00E1064F" w:rsidP="003978F3">
      <w:pPr>
        <w:tabs>
          <w:tab w:val="num" w:pos="360"/>
          <w:tab w:val="num" w:pos="426"/>
        </w:tabs>
        <w:ind w:left="709" w:hanging="709"/>
        <w:jc w:val="center"/>
        <w:rPr>
          <w:b/>
          <w:bCs/>
          <w:sz w:val="24"/>
          <w:szCs w:val="24"/>
        </w:rPr>
      </w:pPr>
    </w:p>
    <w:p w:rsidR="00E1064F" w:rsidRDefault="00E1064F" w:rsidP="003978F3">
      <w:pPr>
        <w:tabs>
          <w:tab w:val="num" w:pos="360"/>
          <w:tab w:val="num" w:pos="426"/>
        </w:tabs>
        <w:ind w:left="709" w:hanging="709"/>
        <w:jc w:val="center"/>
        <w:rPr>
          <w:b/>
          <w:bCs/>
          <w:sz w:val="24"/>
          <w:szCs w:val="24"/>
        </w:rPr>
      </w:pPr>
    </w:p>
    <w:p w:rsidR="00E1064F" w:rsidRDefault="00E1064F" w:rsidP="003978F3">
      <w:pPr>
        <w:tabs>
          <w:tab w:val="num" w:pos="360"/>
          <w:tab w:val="num" w:pos="426"/>
        </w:tabs>
        <w:ind w:left="709" w:hanging="709"/>
        <w:jc w:val="center"/>
        <w:rPr>
          <w:b/>
          <w:bCs/>
          <w:sz w:val="24"/>
          <w:szCs w:val="24"/>
          <w:rtl/>
        </w:rPr>
      </w:pPr>
    </w:p>
    <w:p w:rsidR="00BB6228" w:rsidRDefault="00BB6228" w:rsidP="003978F3">
      <w:pPr>
        <w:tabs>
          <w:tab w:val="num" w:pos="360"/>
          <w:tab w:val="num" w:pos="426"/>
        </w:tabs>
        <w:ind w:left="709" w:hanging="709"/>
        <w:jc w:val="center"/>
        <w:rPr>
          <w:b/>
          <w:bCs/>
          <w:sz w:val="24"/>
          <w:szCs w:val="24"/>
          <w:rtl/>
        </w:rPr>
      </w:pPr>
    </w:p>
    <w:p w:rsidR="00BB6228" w:rsidRDefault="00BB6228" w:rsidP="003978F3">
      <w:pPr>
        <w:tabs>
          <w:tab w:val="num" w:pos="360"/>
          <w:tab w:val="num" w:pos="426"/>
        </w:tabs>
        <w:ind w:left="709" w:hanging="709"/>
        <w:jc w:val="center"/>
        <w:rPr>
          <w:b/>
          <w:bCs/>
          <w:sz w:val="24"/>
          <w:szCs w:val="24"/>
          <w:rtl/>
        </w:rPr>
      </w:pPr>
    </w:p>
    <w:p w:rsidR="00BB6228" w:rsidRDefault="00BB6228" w:rsidP="003978F3">
      <w:pPr>
        <w:tabs>
          <w:tab w:val="num" w:pos="360"/>
          <w:tab w:val="num" w:pos="426"/>
        </w:tabs>
        <w:ind w:left="709" w:hanging="709"/>
        <w:jc w:val="center"/>
        <w:rPr>
          <w:b/>
          <w:bCs/>
          <w:sz w:val="24"/>
          <w:szCs w:val="24"/>
        </w:rPr>
      </w:pPr>
    </w:p>
    <w:p w:rsidR="004D1732" w:rsidRDefault="004D1732" w:rsidP="003978F3">
      <w:pPr>
        <w:tabs>
          <w:tab w:val="num" w:pos="360"/>
          <w:tab w:val="num" w:pos="426"/>
        </w:tabs>
        <w:ind w:left="709" w:hanging="709"/>
        <w:jc w:val="center"/>
        <w:rPr>
          <w:b/>
          <w:bCs/>
          <w:sz w:val="24"/>
          <w:szCs w:val="24"/>
        </w:rPr>
      </w:pPr>
    </w:p>
    <w:p w:rsidR="00CF09E6" w:rsidRPr="00ED1770" w:rsidRDefault="00CF09E6" w:rsidP="007B5799">
      <w:pPr>
        <w:pStyle w:val="Heading2"/>
        <w:ind w:left="0"/>
        <w:jc w:val="center"/>
        <w:rPr>
          <w:b w:val="0"/>
          <w:bCs w:val="0"/>
          <w:szCs w:val="24"/>
        </w:rPr>
      </w:pPr>
      <w:r w:rsidRPr="00ED1770">
        <w:rPr>
          <w:b w:val="0"/>
          <w:bCs w:val="0"/>
          <w:szCs w:val="24"/>
        </w:rPr>
        <w:t xml:space="preserve">Chapter </w:t>
      </w:r>
      <w:r w:rsidR="007B5799">
        <w:rPr>
          <w:b w:val="0"/>
          <w:bCs w:val="0"/>
          <w:szCs w:val="24"/>
        </w:rPr>
        <w:t>T</w:t>
      </w:r>
      <w:r w:rsidR="00107806" w:rsidRPr="00ED1770">
        <w:rPr>
          <w:b w:val="0"/>
          <w:bCs w:val="0"/>
          <w:szCs w:val="24"/>
        </w:rPr>
        <w:t>hree</w:t>
      </w:r>
    </w:p>
    <w:p w:rsidR="00375DC2" w:rsidRPr="00ED1770" w:rsidRDefault="00375DC2" w:rsidP="00375DC2">
      <w:pPr>
        <w:rPr>
          <w:sz w:val="24"/>
          <w:szCs w:val="24"/>
        </w:rPr>
      </w:pPr>
    </w:p>
    <w:p w:rsidR="00375DC2" w:rsidRDefault="00375DC2" w:rsidP="00107806">
      <w:pPr>
        <w:pStyle w:val="Heading1"/>
        <w:rPr>
          <w:sz w:val="28"/>
          <w:szCs w:val="28"/>
        </w:rPr>
      </w:pPr>
      <w:r w:rsidRPr="00ED1770">
        <w:rPr>
          <w:sz w:val="28"/>
          <w:szCs w:val="28"/>
        </w:rPr>
        <w:t>Methodology</w:t>
      </w:r>
    </w:p>
    <w:p w:rsidR="000216EE" w:rsidRDefault="000216EE" w:rsidP="000216EE">
      <w:pPr>
        <w:rPr>
          <w:sz w:val="24"/>
          <w:szCs w:val="24"/>
        </w:rPr>
      </w:pPr>
    </w:p>
    <w:p w:rsidR="000216EE" w:rsidRPr="000216EE" w:rsidRDefault="000216EE" w:rsidP="000216EE">
      <w:pPr>
        <w:pStyle w:val="Header"/>
        <w:tabs>
          <w:tab w:val="left" w:pos="720"/>
        </w:tabs>
        <w:jc w:val="both"/>
        <w:rPr>
          <w:sz w:val="24"/>
          <w:szCs w:val="24"/>
        </w:rPr>
      </w:pPr>
      <w:r w:rsidRPr="000216EE">
        <w:rPr>
          <w:b/>
          <w:bCs/>
          <w:sz w:val="24"/>
          <w:szCs w:val="24"/>
        </w:rPr>
        <w:t>Introduction</w:t>
      </w:r>
      <w:r w:rsidRPr="000216EE">
        <w:rPr>
          <w:sz w:val="24"/>
          <w:szCs w:val="24"/>
          <w:rtl/>
        </w:rPr>
        <w:t xml:space="preserve">  </w:t>
      </w:r>
    </w:p>
    <w:p w:rsidR="000216EE" w:rsidRPr="000216EE" w:rsidRDefault="000216EE" w:rsidP="00D17552">
      <w:pPr>
        <w:pStyle w:val="Header"/>
        <w:tabs>
          <w:tab w:val="left" w:pos="720"/>
        </w:tabs>
        <w:jc w:val="both"/>
        <w:rPr>
          <w:sz w:val="24"/>
          <w:szCs w:val="24"/>
          <w:rtl/>
        </w:rPr>
      </w:pPr>
      <w:r w:rsidRPr="000216EE">
        <w:rPr>
          <w:sz w:val="24"/>
          <w:szCs w:val="24"/>
        </w:rPr>
        <w:t xml:space="preserve">Due to the technological development in telecommunication in terms of the exchange of data and geographic information systems (GIS), and due to </w:t>
      </w:r>
      <w:r w:rsidR="00F26D18">
        <w:rPr>
          <w:sz w:val="24"/>
          <w:szCs w:val="24"/>
        </w:rPr>
        <w:t xml:space="preserve">the </w:t>
      </w:r>
      <w:r w:rsidRPr="000216EE">
        <w:rPr>
          <w:sz w:val="24"/>
          <w:szCs w:val="24"/>
        </w:rPr>
        <w:t xml:space="preserve">huge growth in the use of tablets  as a tool for </w:t>
      </w:r>
      <w:r w:rsidR="00444C9F">
        <w:rPr>
          <w:sz w:val="24"/>
          <w:szCs w:val="24"/>
        </w:rPr>
        <w:t>data</w:t>
      </w:r>
      <w:r w:rsidRPr="000216EE">
        <w:rPr>
          <w:sz w:val="24"/>
          <w:szCs w:val="24"/>
        </w:rPr>
        <w:t xml:space="preserve"> collection and dissemination as well; PCBS conduct</w:t>
      </w:r>
      <w:r w:rsidR="00F26D18">
        <w:rPr>
          <w:sz w:val="24"/>
          <w:szCs w:val="24"/>
        </w:rPr>
        <w:t xml:space="preserve">s </w:t>
      </w:r>
      <w:r w:rsidRPr="000216EE">
        <w:rPr>
          <w:sz w:val="24"/>
          <w:szCs w:val="24"/>
        </w:rPr>
        <w:t>the Economic Surveys Series</w:t>
      </w:r>
      <w:r w:rsidR="000C4C7E">
        <w:rPr>
          <w:sz w:val="24"/>
          <w:szCs w:val="24"/>
        </w:rPr>
        <w:t xml:space="preserve"> </w:t>
      </w:r>
      <w:r w:rsidRPr="000216EE">
        <w:rPr>
          <w:sz w:val="24"/>
          <w:szCs w:val="24"/>
        </w:rPr>
        <w:t>201</w:t>
      </w:r>
      <w:r w:rsidR="005B2F10">
        <w:rPr>
          <w:sz w:val="24"/>
          <w:szCs w:val="24"/>
        </w:rPr>
        <w:t>8</w:t>
      </w:r>
      <w:r w:rsidRPr="000216EE">
        <w:rPr>
          <w:sz w:val="24"/>
          <w:szCs w:val="24"/>
        </w:rPr>
        <w:t xml:space="preserve"> </w:t>
      </w:r>
      <w:r w:rsidR="00D17552">
        <w:rPr>
          <w:sz w:val="24"/>
          <w:szCs w:val="24"/>
        </w:rPr>
        <w:t xml:space="preserve"> using technology linked to GIS</w:t>
      </w:r>
      <w:r w:rsidRPr="000216EE">
        <w:rPr>
          <w:sz w:val="24"/>
          <w:szCs w:val="24"/>
        </w:rPr>
        <w:t>; as this will increase the data quality in terms of  accuracy, comprehensiveness and integration as well. The use of the technology in this survey led to a qualitative leap not only in terms of data collection approach, but also in terms of data dissemination.</w:t>
      </w:r>
    </w:p>
    <w:p w:rsidR="000216EE" w:rsidRDefault="000216EE" w:rsidP="00107806">
      <w:pPr>
        <w:tabs>
          <w:tab w:val="num" w:pos="360"/>
          <w:tab w:val="num" w:pos="426"/>
        </w:tabs>
        <w:ind w:right="1"/>
        <w:rPr>
          <w:sz w:val="24"/>
          <w:szCs w:val="24"/>
        </w:rPr>
      </w:pPr>
    </w:p>
    <w:p w:rsidR="00375DC2" w:rsidRPr="007A0DFF" w:rsidRDefault="00107806" w:rsidP="00107806">
      <w:pPr>
        <w:tabs>
          <w:tab w:val="num" w:pos="360"/>
          <w:tab w:val="num" w:pos="426"/>
        </w:tabs>
        <w:ind w:right="1"/>
        <w:rPr>
          <w:b/>
          <w:bCs/>
          <w:sz w:val="24"/>
          <w:szCs w:val="24"/>
          <w:rtl/>
        </w:rPr>
      </w:pPr>
      <w:r>
        <w:rPr>
          <w:b/>
          <w:bCs/>
          <w:sz w:val="24"/>
          <w:szCs w:val="24"/>
        </w:rPr>
        <w:t>3.</w:t>
      </w:r>
      <w:r w:rsidR="00011E13" w:rsidRPr="007A0DFF">
        <w:rPr>
          <w:b/>
          <w:bCs/>
          <w:sz w:val="24"/>
          <w:szCs w:val="24"/>
        </w:rPr>
        <w:t xml:space="preserve">1 </w:t>
      </w:r>
      <w:r w:rsidR="00672C73" w:rsidRPr="007A0DFF">
        <w:rPr>
          <w:b/>
          <w:bCs/>
          <w:sz w:val="24"/>
          <w:szCs w:val="24"/>
        </w:rPr>
        <w:t>Survey Objectives</w:t>
      </w:r>
    </w:p>
    <w:p w:rsidR="00672C73" w:rsidRPr="007A0DFF" w:rsidRDefault="00672C73" w:rsidP="00672C73">
      <w:pPr>
        <w:tabs>
          <w:tab w:val="num" w:pos="360"/>
          <w:tab w:val="num" w:pos="426"/>
        </w:tabs>
        <w:ind w:right="1"/>
        <w:rPr>
          <w:sz w:val="24"/>
          <w:szCs w:val="24"/>
        </w:rPr>
      </w:pPr>
      <w:r w:rsidRPr="007A0DFF">
        <w:rPr>
          <w:sz w:val="24"/>
          <w:szCs w:val="24"/>
        </w:rPr>
        <w:t>The economic surveys series aims to provide the following data:</w:t>
      </w:r>
    </w:p>
    <w:p w:rsidR="00672C73" w:rsidRPr="007A0DFF" w:rsidRDefault="00672C73" w:rsidP="00212015">
      <w:pPr>
        <w:pStyle w:val="ListParagraph"/>
        <w:numPr>
          <w:ilvl w:val="0"/>
          <w:numId w:val="35"/>
        </w:numPr>
        <w:ind w:left="426" w:right="1" w:hanging="284"/>
        <w:rPr>
          <w:sz w:val="24"/>
          <w:szCs w:val="24"/>
        </w:rPr>
      </w:pPr>
      <w:r w:rsidRPr="007A0DFF">
        <w:rPr>
          <w:sz w:val="24"/>
          <w:szCs w:val="24"/>
        </w:rPr>
        <w:t>Number of active enterprises by economic activity and region.</w:t>
      </w:r>
    </w:p>
    <w:p w:rsidR="00672C73" w:rsidRPr="007A0DFF" w:rsidRDefault="00672C73" w:rsidP="00917A44">
      <w:pPr>
        <w:pStyle w:val="ListParagraph"/>
        <w:numPr>
          <w:ilvl w:val="0"/>
          <w:numId w:val="35"/>
        </w:numPr>
        <w:ind w:left="426" w:right="1" w:hanging="284"/>
        <w:rPr>
          <w:sz w:val="24"/>
          <w:szCs w:val="24"/>
        </w:rPr>
      </w:pPr>
      <w:r w:rsidRPr="007A0DFF">
        <w:rPr>
          <w:sz w:val="24"/>
          <w:szCs w:val="24"/>
        </w:rPr>
        <w:t>Number of employed persons and compensation of employees.</w:t>
      </w:r>
    </w:p>
    <w:p w:rsidR="009B472B" w:rsidRPr="007A0DFF" w:rsidRDefault="009B472B" w:rsidP="00212015">
      <w:pPr>
        <w:pStyle w:val="ListParagraph"/>
        <w:numPr>
          <w:ilvl w:val="0"/>
          <w:numId w:val="35"/>
        </w:numPr>
        <w:ind w:left="426" w:right="1" w:hanging="284"/>
        <w:rPr>
          <w:sz w:val="24"/>
          <w:szCs w:val="24"/>
        </w:rPr>
      </w:pPr>
      <w:r w:rsidRPr="007A0DFF">
        <w:rPr>
          <w:sz w:val="24"/>
          <w:szCs w:val="24"/>
        </w:rPr>
        <w:t>Value of output from the main and secondary economic activit</w:t>
      </w:r>
      <w:r>
        <w:rPr>
          <w:sz w:val="24"/>
          <w:szCs w:val="24"/>
        </w:rPr>
        <w:t>ies</w:t>
      </w:r>
      <w:r w:rsidRPr="007A0DFF">
        <w:rPr>
          <w:sz w:val="24"/>
          <w:szCs w:val="24"/>
        </w:rPr>
        <w:t>.</w:t>
      </w:r>
    </w:p>
    <w:p w:rsidR="009B472B" w:rsidRPr="007A0DFF" w:rsidRDefault="00D2488B" w:rsidP="00D2488B">
      <w:pPr>
        <w:pStyle w:val="ListParagraph"/>
        <w:numPr>
          <w:ilvl w:val="0"/>
          <w:numId w:val="35"/>
        </w:numPr>
        <w:ind w:left="426" w:right="1" w:hanging="284"/>
        <w:rPr>
          <w:sz w:val="24"/>
          <w:szCs w:val="24"/>
        </w:rPr>
      </w:pPr>
      <w:r w:rsidRPr="00D2488B">
        <w:rPr>
          <w:sz w:val="24"/>
          <w:szCs w:val="24"/>
        </w:rPr>
        <w:t>Intermediate Consumption</w:t>
      </w:r>
      <w:r w:rsidRPr="007A0DFF">
        <w:rPr>
          <w:sz w:val="24"/>
          <w:szCs w:val="24"/>
        </w:rPr>
        <w:t xml:space="preserve"> </w:t>
      </w:r>
      <w:r>
        <w:rPr>
          <w:sz w:val="24"/>
          <w:szCs w:val="24"/>
        </w:rPr>
        <w:t>(p</w:t>
      </w:r>
      <w:r w:rsidR="009B472B" w:rsidRPr="007A0DFF">
        <w:rPr>
          <w:sz w:val="24"/>
          <w:szCs w:val="24"/>
        </w:rPr>
        <w:t>roduction inputs</w:t>
      </w:r>
      <w:r>
        <w:rPr>
          <w:sz w:val="24"/>
          <w:szCs w:val="24"/>
        </w:rPr>
        <w:t>)</w:t>
      </w:r>
      <w:r w:rsidR="009B472B" w:rsidRPr="007A0DFF">
        <w:rPr>
          <w:sz w:val="24"/>
          <w:szCs w:val="24"/>
        </w:rPr>
        <w:t xml:space="preserve"> of goods and services.</w:t>
      </w:r>
    </w:p>
    <w:p w:rsidR="009B472B" w:rsidRPr="007A0DFF" w:rsidRDefault="009B472B" w:rsidP="00212015">
      <w:pPr>
        <w:pStyle w:val="ListParagraph"/>
        <w:numPr>
          <w:ilvl w:val="0"/>
          <w:numId w:val="35"/>
        </w:numPr>
        <w:ind w:left="426" w:right="1" w:hanging="284"/>
        <w:rPr>
          <w:sz w:val="24"/>
          <w:szCs w:val="24"/>
        </w:rPr>
      </w:pPr>
      <w:r w:rsidRPr="007A0DFF">
        <w:rPr>
          <w:sz w:val="24"/>
          <w:szCs w:val="24"/>
        </w:rPr>
        <w:t>Value added</w:t>
      </w:r>
      <w:r w:rsidR="00817B2E">
        <w:rPr>
          <w:sz w:val="24"/>
          <w:szCs w:val="24"/>
        </w:rPr>
        <w:t xml:space="preserve"> and its various components</w:t>
      </w:r>
      <w:r w:rsidRPr="007A0DFF">
        <w:rPr>
          <w:sz w:val="24"/>
          <w:szCs w:val="24"/>
        </w:rPr>
        <w:t xml:space="preserve">. </w:t>
      </w:r>
    </w:p>
    <w:p w:rsidR="009B472B" w:rsidRPr="007A0DFF" w:rsidRDefault="009B472B" w:rsidP="00D2488B">
      <w:pPr>
        <w:pStyle w:val="ListParagraph"/>
        <w:numPr>
          <w:ilvl w:val="0"/>
          <w:numId w:val="35"/>
        </w:numPr>
        <w:ind w:left="426" w:right="1" w:hanging="284"/>
        <w:rPr>
          <w:sz w:val="24"/>
          <w:szCs w:val="24"/>
        </w:rPr>
      </w:pPr>
      <w:r w:rsidRPr="007A0DFF">
        <w:rPr>
          <w:sz w:val="24"/>
          <w:szCs w:val="24"/>
        </w:rPr>
        <w:t xml:space="preserve">Value of </w:t>
      </w:r>
      <w:r w:rsidR="009D2184" w:rsidRPr="007A0DFF">
        <w:rPr>
          <w:sz w:val="24"/>
          <w:szCs w:val="24"/>
        </w:rPr>
        <w:t xml:space="preserve">beginning </w:t>
      </w:r>
      <w:r w:rsidRPr="007A0DFF">
        <w:rPr>
          <w:sz w:val="24"/>
          <w:szCs w:val="24"/>
        </w:rPr>
        <w:t>inventory of production inputs</w:t>
      </w:r>
      <w:r w:rsidR="00D2488B">
        <w:rPr>
          <w:sz w:val="24"/>
          <w:szCs w:val="24"/>
        </w:rPr>
        <w:t xml:space="preserve"> and </w:t>
      </w:r>
      <w:r w:rsidR="00817B2E">
        <w:rPr>
          <w:sz w:val="24"/>
          <w:szCs w:val="24"/>
        </w:rPr>
        <w:t>output</w:t>
      </w:r>
      <w:r w:rsidRPr="007A0DFF">
        <w:rPr>
          <w:sz w:val="24"/>
          <w:szCs w:val="24"/>
        </w:rPr>
        <w:t>.</w:t>
      </w:r>
    </w:p>
    <w:p w:rsidR="009B472B" w:rsidRPr="007A0DFF" w:rsidRDefault="009B472B" w:rsidP="00212015">
      <w:pPr>
        <w:pStyle w:val="ListParagraph"/>
        <w:numPr>
          <w:ilvl w:val="0"/>
          <w:numId w:val="35"/>
        </w:numPr>
        <w:ind w:left="426" w:right="1" w:hanging="284"/>
        <w:rPr>
          <w:sz w:val="24"/>
          <w:szCs w:val="24"/>
        </w:rPr>
      </w:pPr>
      <w:r w:rsidRPr="007A0DFF">
        <w:rPr>
          <w:sz w:val="24"/>
          <w:szCs w:val="24"/>
        </w:rPr>
        <w:t>Payments and transfers.</w:t>
      </w:r>
    </w:p>
    <w:p w:rsidR="009B472B" w:rsidRPr="007A0DFF" w:rsidRDefault="009B472B" w:rsidP="00212015">
      <w:pPr>
        <w:pStyle w:val="ListParagraph"/>
        <w:numPr>
          <w:ilvl w:val="0"/>
          <w:numId w:val="35"/>
        </w:numPr>
        <w:ind w:left="426" w:right="1" w:hanging="284"/>
        <w:rPr>
          <w:sz w:val="24"/>
          <w:szCs w:val="24"/>
        </w:rPr>
      </w:pPr>
      <w:r w:rsidRPr="007A0DFF">
        <w:rPr>
          <w:sz w:val="24"/>
          <w:szCs w:val="24"/>
        </w:rPr>
        <w:t>Assets and GFCF.</w:t>
      </w:r>
    </w:p>
    <w:p w:rsidR="009467C6" w:rsidRPr="00212015" w:rsidRDefault="009467C6" w:rsidP="009467C6">
      <w:pPr>
        <w:tabs>
          <w:tab w:val="num" w:pos="360"/>
          <w:tab w:val="num" w:pos="426"/>
        </w:tabs>
        <w:ind w:right="1"/>
        <w:rPr>
          <w:b/>
          <w:bCs/>
          <w:sz w:val="24"/>
          <w:szCs w:val="24"/>
        </w:rPr>
      </w:pPr>
    </w:p>
    <w:p w:rsidR="00672C73" w:rsidRPr="007A0DFF" w:rsidRDefault="00672C73" w:rsidP="00672C73">
      <w:pPr>
        <w:tabs>
          <w:tab w:val="num" w:pos="360"/>
          <w:tab w:val="num" w:pos="426"/>
        </w:tabs>
        <w:ind w:right="1"/>
        <w:rPr>
          <w:sz w:val="24"/>
          <w:szCs w:val="24"/>
        </w:rPr>
      </w:pPr>
      <w:r w:rsidRPr="007A0DFF">
        <w:rPr>
          <w:sz w:val="24"/>
          <w:szCs w:val="24"/>
        </w:rPr>
        <w:t>These data enable</w:t>
      </w:r>
      <w:r w:rsidR="00666C7D">
        <w:rPr>
          <w:sz w:val="24"/>
          <w:szCs w:val="24"/>
        </w:rPr>
        <w:t xml:space="preserve"> providing</w:t>
      </w:r>
      <w:r w:rsidRPr="007A0DFF">
        <w:rPr>
          <w:sz w:val="24"/>
          <w:szCs w:val="24"/>
        </w:rPr>
        <w:t xml:space="preserve"> the following:</w:t>
      </w:r>
    </w:p>
    <w:p w:rsidR="00672C73" w:rsidRPr="007A0DFF" w:rsidRDefault="00672C73" w:rsidP="00212015">
      <w:pPr>
        <w:pStyle w:val="ListParagraph"/>
        <w:numPr>
          <w:ilvl w:val="0"/>
          <w:numId w:val="36"/>
        </w:numPr>
        <w:ind w:left="426" w:right="1" w:hanging="284"/>
        <w:rPr>
          <w:sz w:val="24"/>
          <w:szCs w:val="24"/>
        </w:rPr>
      </w:pPr>
      <w:r w:rsidRPr="007A0DFF">
        <w:rPr>
          <w:sz w:val="24"/>
          <w:szCs w:val="24"/>
        </w:rPr>
        <w:t>Data for National Accounts according to SNA 2008.</w:t>
      </w:r>
    </w:p>
    <w:p w:rsidR="00672C73" w:rsidRPr="007A0DFF" w:rsidRDefault="00672C73" w:rsidP="00212015">
      <w:pPr>
        <w:pStyle w:val="ListParagraph"/>
        <w:numPr>
          <w:ilvl w:val="0"/>
          <w:numId w:val="36"/>
        </w:numPr>
        <w:ind w:left="426" w:right="1" w:hanging="284"/>
        <w:rPr>
          <w:sz w:val="24"/>
          <w:szCs w:val="24"/>
        </w:rPr>
      </w:pPr>
      <w:r w:rsidRPr="007A0DFF">
        <w:rPr>
          <w:sz w:val="24"/>
          <w:szCs w:val="24"/>
        </w:rPr>
        <w:t>Data for economic research and analysis.</w:t>
      </w:r>
    </w:p>
    <w:p w:rsidR="00672C73" w:rsidRPr="007A0DFF" w:rsidRDefault="00672C73" w:rsidP="00212015">
      <w:pPr>
        <w:pStyle w:val="ListParagraph"/>
        <w:numPr>
          <w:ilvl w:val="0"/>
          <w:numId w:val="36"/>
        </w:numPr>
        <w:ind w:left="426" w:right="1" w:hanging="284"/>
        <w:rPr>
          <w:sz w:val="24"/>
          <w:szCs w:val="24"/>
        </w:rPr>
      </w:pPr>
      <w:r w:rsidRPr="007A0DFF">
        <w:rPr>
          <w:sz w:val="24"/>
          <w:szCs w:val="24"/>
        </w:rPr>
        <w:t>Data for decision makers, planners and other interested parties.</w:t>
      </w:r>
    </w:p>
    <w:p w:rsidR="00011E13" w:rsidRPr="007A0DFF" w:rsidRDefault="00011E13" w:rsidP="00D51240">
      <w:pPr>
        <w:tabs>
          <w:tab w:val="num" w:pos="360"/>
          <w:tab w:val="num" w:pos="426"/>
        </w:tabs>
        <w:ind w:right="1"/>
        <w:rPr>
          <w:b/>
          <w:bCs/>
          <w:sz w:val="24"/>
          <w:szCs w:val="24"/>
        </w:rPr>
      </w:pPr>
    </w:p>
    <w:p w:rsidR="00375DC2" w:rsidRPr="007A0DFF" w:rsidRDefault="00107806" w:rsidP="00011E13">
      <w:pPr>
        <w:tabs>
          <w:tab w:val="left" w:pos="0"/>
        </w:tabs>
        <w:ind w:right="1"/>
        <w:jc w:val="lowKashida"/>
        <w:rPr>
          <w:sz w:val="24"/>
          <w:szCs w:val="24"/>
        </w:rPr>
      </w:pPr>
      <w:r>
        <w:rPr>
          <w:b/>
          <w:bCs/>
          <w:sz w:val="24"/>
          <w:szCs w:val="24"/>
        </w:rPr>
        <w:t>3.2</w:t>
      </w:r>
      <w:r w:rsidR="00375DC2" w:rsidRPr="007A0DFF">
        <w:rPr>
          <w:b/>
          <w:bCs/>
          <w:sz w:val="24"/>
          <w:szCs w:val="24"/>
        </w:rPr>
        <w:t xml:space="preserve"> Questionnaire</w:t>
      </w:r>
    </w:p>
    <w:p w:rsidR="009B472B" w:rsidRPr="007A0DFF" w:rsidRDefault="009B472B" w:rsidP="005B2F10">
      <w:pPr>
        <w:tabs>
          <w:tab w:val="left" w:pos="0"/>
        </w:tabs>
        <w:ind w:right="1"/>
        <w:jc w:val="both"/>
        <w:rPr>
          <w:sz w:val="24"/>
          <w:szCs w:val="24"/>
        </w:rPr>
      </w:pPr>
      <w:r w:rsidRPr="007A0DFF">
        <w:rPr>
          <w:sz w:val="24"/>
          <w:szCs w:val="24"/>
        </w:rPr>
        <w:t xml:space="preserve">The design of the </w:t>
      </w:r>
      <w:r w:rsidR="00E1064F">
        <w:rPr>
          <w:sz w:val="24"/>
          <w:szCs w:val="24"/>
        </w:rPr>
        <w:t>201</w:t>
      </w:r>
      <w:r w:rsidR="005B2F10">
        <w:rPr>
          <w:sz w:val="24"/>
          <w:szCs w:val="24"/>
        </w:rPr>
        <w:t>8</w:t>
      </w:r>
      <w:r w:rsidRPr="007A0DFF">
        <w:rPr>
          <w:sz w:val="24"/>
          <w:szCs w:val="24"/>
        </w:rPr>
        <w:t xml:space="preserve"> questionnaire </w:t>
      </w:r>
      <w:r>
        <w:rPr>
          <w:sz w:val="24"/>
          <w:szCs w:val="24"/>
        </w:rPr>
        <w:t>took</w:t>
      </w:r>
      <w:r w:rsidRPr="007A0DFF">
        <w:rPr>
          <w:sz w:val="24"/>
          <w:szCs w:val="24"/>
        </w:rPr>
        <w:t xml:space="preserve"> into account the major economic variables pertaining the sector examined and met</w:t>
      </w:r>
      <w:r>
        <w:rPr>
          <w:sz w:val="24"/>
          <w:szCs w:val="24"/>
        </w:rPr>
        <w:t xml:space="preserve"> with</w:t>
      </w:r>
      <w:r w:rsidRPr="007A0DFF">
        <w:rPr>
          <w:sz w:val="24"/>
          <w:szCs w:val="24"/>
        </w:rPr>
        <w:t xml:space="preserve"> the National Accounts for Palestine according to SNA 2008. All of the economic surveys series used the same questionnaire, with a few different characteristics</w:t>
      </w:r>
      <w:r>
        <w:rPr>
          <w:sz w:val="24"/>
          <w:szCs w:val="24"/>
        </w:rPr>
        <w:t xml:space="preserve"> pertaining to</w:t>
      </w:r>
      <w:r w:rsidRPr="007A0DFF">
        <w:rPr>
          <w:sz w:val="24"/>
          <w:szCs w:val="24"/>
        </w:rPr>
        <w:t xml:space="preserve"> each survey.</w:t>
      </w:r>
    </w:p>
    <w:p w:rsidR="00601034" w:rsidRPr="007A0DFF" w:rsidRDefault="00601034" w:rsidP="00601034">
      <w:pPr>
        <w:tabs>
          <w:tab w:val="left" w:pos="0"/>
        </w:tabs>
        <w:ind w:right="1"/>
        <w:jc w:val="lowKashida"/>
        <w:rPr>
          <w:sz w:val="24"/>
          <w:szCs w:val="24"/>
        </w:rPr>
      </w:pPr>
      <w:r w:rsidRPr="007A0DFF">
        <w:rPr>
          <w:sz w:val="24"/>
          <w:szCs w:val="24"/>
        </w:rPr>
        <w:t>The questionnaire include</w:t>
      </w:r>
      <w:r w:rsidR="004E4561" w:rsidRPr="007A0DFF">
        <w:rPr>
          <w:sz w:val="24"/>
          <w:szCs w:val="24"/>
        </w:rPr>
        <w:t>d</w:t>
      </w:r>
      <w:r w:rsidRPr="007A0DFF">
        <w:rPr>
          <w:sz w:val="24"/>
          <w:szCs w:val="24"/>
        </w:rPr>
        <w:t xml:space="preserve"> th</w:t>
      </w:r>
      <w:r w:rsidR="00B80528" w:rsidRPr="007A0DFF">
        <w:rPr>
          <w:sz w:val="24"/>
          <w:szCs w:val="24"/>
        </w:rPr>
        <w:t>e</w:t>
      </w:r>
      <w:r w:rsidRPr="007A0DFF">
        <w:rPr>
          <w:sz w:val="24"/>
          <w:szCs w:val="24"/>
        </w:rPr>
        <w:t>s</w:t>
      </w:r>
      <w:r w:rsidR="00B80528" w:rsidRPr="007A0DFF">
        <w:rPr>
          <w:sz w:val="24"/>
          <w:szCs w:val="24"/>
        </w:rPr>
        <w:t>e</w:t>
      </w:r>
      <w:r w:rsidRPr="007A0DFF">
        <w:rPr>
          <w:sz w:val="24"/>
          <w:szCs w:val="24"/>
        </w:rPr>
        <w:t xml:space="preserve"> variables:</w:t>
      </w:r>
    </w:p>
    <w:p w:rsidR="00672C73" w:rsidRPr="007A0DFF" w:rsidRDefault="00672C73" w:rsidP="007B5799">
      <w:pPr>
        <w:pStyle w:val="ListParagraph"/>
        <w:numPr>
          <w:ilvl w:val="0"/>
          <w:numId w:val="44"/>
        </w:numPr>
        <w:ind w:left="426" w:right="1" w:hanging="284"/>
        <w:rPr>
          <w:sz w:val="24"/>
          <w:szCs w:val="24"/>
        </w:rPr>
      </w:pPr>
      <w:r w:rsidRPr="007A0DFF">
        <w:rPr>
          <w:sz w:val="24"/>
          <w:szCs w:val="24"/>
        </w:rPr>
        <w:t>Number of employed persons and compensation of employees.</w:t>
      </w:r>
    </w:p>
    <w:p w:rsidR="00F973A5" w:rsidRPr="00212015" w:rsidRDefault="00672C73" w:rsidP="00D2488B">
      <w:pPr>
        <w:pStyle w:val="ListParagraph"/>
        <w:numPr>
          <w:ilvl w:val="0"/>
          <w:numId w:val="44"/>
        </w:numPr>
        <w:ind w:left="426" w:right="1" w:hanging="284"/>
        <w:jc w:val="lowKashida"/>
        <w:rPr>
          <w:sz w:val="24"/>
          <w:szCs w:val="24"/>
        </w:rPr>
      </w:pPr>
      <w:r w:rsidRPr="00212015">
        <w:rPr>
          <w:sz w:val="24"/>
          <w:szCs w:val="24"/>
        </w:rPr>
        <w:t>Value of output from the main</w:t>
      </w:r>
      <w:r w:rsidR="00D2488B">
        <w:rPr>
          <w:sz w:val="24"/>
          <w:szCs w:val="24"/>
        </w:rPr>
        <w:t xml:space="preserve"> activity</w:t>
      </w:r>
      <w:r w:rsidRPr="00212015">
        <w:rPr>
          <w:sz w:val="24"/>
          <w:szCs w:val="24"/>
        </w:rPr>
        <w:t xml:space="preserve"> and the secondary activit</w:t>
      </w:r>
      <w:r w:rsidR="00D2488B">
        <w:rPr>
          <w:sz w:val="24"/>
          <w:szCs w:val="24"/>
        </w:rPr>
        <w:t>ies</w:t>
      </w:r>
      <w:r w:rsidR="000E01A2" w:rsidRPr="00212015">
        <w:rPr>
          <w:sz w:val="24"/>
          <w:szCs w:val="24"/>
        </w:rPr>
        <w:t>.</w:t>
      </w:r>
      <w:r w:rsidR="00F973A5" w:rsidRPr="00212015">
        <w:rPr>
          <w:sz w:val="24"/>
          <w:szCs w:val="24"/>
        </w:rPr>
        <w:t xml:space="preserve"> </w:t>
      </w:r>
    </w:p>
    <w:p w:rsidR="00F973A5" w:rsidRPr="00212015" w:rsidRDefault="00F973A5" w:rsidP="00212015">
      <w:pPr>
        <w:pStyle w:val="ListParagraph"/>
        <w:numPr>
          <w:ilvl w:val="0"/>
          <w:numId w:val="44"/>
        </w:numPr>
        <w:ind w:left="426" w:right="1" w:hanging="284"/>
        <w:jc w:val="lowKashida"/>
        <w:rPr>
          <w:sz w:val="24"/>
          <w:szCs w:val="24"/>
        </w:rPr>
      </w:pPr>
      <w:r w:rsidRPr="00212015">
        <w:rPr>
          <w:sz w:val="24"/>
          <w:szCs w:val="24"/>
        </w:rPr>
        <w:t>Production inputs of goods and services.</w:t>
      </w:r>
    </w:p>
    <w:p w:rsidR="00F973A5" w:rsidRPr="00212015" w:rsidRDefault="00817B2E" w:rsidP="00817B2E">
      <w:pPr>
        <w:pStyle w:val="ListParagraph"/>
        <w:numPr>
          <w:ilvl w:val="0"/>
          <w:numId w:val="44"/>
        </w:numPr>
        <w:ind w:left="426" w:right="1" w:hanging="284"/>
        <w:jc w:val="lowKashida"/>
        <w:rPr>
          <w:sz w:val="24"/>
          <w:szCs w:val="24"/>
        </w:rPr>
      </w:pPr>
      <w:r>
        <w:rPr>
          <w:sz w:val="24"/>
          <w:szCs w:val="24"/>
        </w:rPr>
        <w:t>Fees, t</w:t>
      </w:r>
      <w:r w:rsidR="00F973A5" w:rsidRPr="00212015">
        <w:rPr>
          <w:sz w:val="24"/>
          <w:szCs w:val="24"/>
        </w:rPr>
        <w:t>axes</w:t>
      </w:r>
      <w:r>
        <w:rPr>
          <w:sz w:val="24"/>
          <w:szCs w:val="24"/>
        </w:rPr>
        <w:t xml:space="preserve"> and subsidies</w:t>
      </w:r>
      <w:r w:rsidR="00F973A5" w:rsidRPr="00212015">
        <w:rPr>
          <w:sz w:val="24"/>
          <w:szCs w:val="24"/>
        </w:rPr>
        <w:t xml:space="preserve"> on production.</w:t>
      </w:r>
    </w:p>
    <w:p w:rsidR="00F973A5" w:rsidRDefault="00F973A5" w:rsidP="00212015">
      <w:pPr>
        <w:pStyle w:val="ListParagraph"/>
        <w:numPr>
          <w:ilvl w:val="0"/>
          <w:numId w:val="44"/>
        </w:numPr>
        <w:ind w:left="426" w:right="1" w:hanging="284"/>
        <w:jc w:val="lowKashida"/>
        <w:rPr>
          <w:sz w:val="24"/>
          <w:szCs w:val="24"/>
        </w:rPr>
      </w:pPr>
      <w:r w:rsidRPr="00212015">
        <w:rPr>
          <w:sz w:val="24"/>
          <w:szCs w:val="24"/>
        </w:rPr>
        <w:t>Assets and capital formation.</w:t>
      </w:r>
    </w:p>
    <w:p w:rsidR="00917A44" w:rsidRDefault="00917A44" w:rsidP="00492E38">
      <w:pPr>
        <w:tabs>
          <w:tab w:val="left" w:pos="142"/>
        </w:tabs>
        <w:ind w:right="1"/>
        <w:jc w:val="lowKashida"/>
        <w:rPr>
          <w:sz w:val="24"/>
          <w:szCs w:val="24"/>
        </w:rPr>
      </w:pPr>
    </w:p>
    <w:p w:rsidR="00375DC2" w:rsidRPr="00DC2238" w:rsidRDefault="00107806" w:rsidP="00492E38">
      <w:pPr>
        <w:tabs>
          <w:tab w:val="left" w:pos="142"/>
        </w:tabs>
        <w:ind w:right="1"/>
        <w:jc w:val="lowKashida"/>
        <w:rPr>
          <w:b/>
          <w:bCs/>
          <w:sz w:val="24"/>
          <w:szCs w:val="24"/>
        </w:rPr>
      </w:pPr>
      <w:r w:rsidRPr="00DC2238">
        <w:rPr>
          <w:b/>
          <w:bCs/>
          <w:sz w:val="24"/>
          <w:szCs w:val="24"/>
        </w:rPr>
        <w:t>3.3</w:t>
      </w:r>
      <w:r w:rsidR="00375DC2" w:rsidRPr="00DC2238">
        <w:rPr>
          <w:b/>
          <w:bCs/>
          <w:sz w:val="24"/>
          <w:szCs w:val="24"/>
        </w:rPr>
        <w:t xml:space="preserve"> </w:t>
      </w:r>
      <w:r w:rsidR="00492E38" w:rsidRPr="00DC2238">
        <w:rPr>
          <w:b/>
          <w:bCs/>
          <w:sz w:val="24"/>
          <w:szCs w:val="24"/>
        </w:rPr>
        <w:t>S</w:t>
      </w:r>
      <w:r w:rsidR="009B1219" w:rsidRPr="00DC2238">
        <w:rPr>
          <w:b/>
          <w:bCs/>
          <w:sz w:val="24"/>
          <w:szCs w:val="24"/>
        </w:rPr>
        <w:t xml:space="preserve">ample and </w:t>
      </w:r>
      <w:r w:rsidR="00492E38" w:rsidRPr="00DC2238">
        <w:rPr>
          <w:b/>
          <w:bCs/>
          <w:sz w:val="24"/>
          <w:szCs w:val="24"/>
        </w:rPr>
        <w:t>F</w:t>
      </w:r>
      <w:r w:rsidR="009B1219" w:rsidRPr="00DC2238">
        <w:rPr>
          <w:b/>
          <w:bCs/>
          <w:sz w:val="24"/>
          <w:szCs w:val="24"/>
        </w:rPr>
        <w:t>rame</w:t>
      </w:r>
    </w:p>
    <w:p w:rsidR="00375DC2" w:rsidRPr="00DC2238" w:rsidRDefault="00375DC2" w:rsidP="00375DC2">
      <w:pPr>
        <w:tabs>
          <w:tab w:val="left" w:pos="142"/>
        </w:tabs>
        <w:ind w:right="1"/>
        <w:jc w:val="lowKashida"/>
        <w:rPr>
          <w:b/>
          <w:bCs/>
          <w:sz w:val="18"/>
          <w:szCs w:val="18"/>
        </w:rPr>
      </w:pPr>
    </w:p>
    <w:p w:rsidR="00375DC2" w:rsidRPr="00DC2238" w:rsidRDefault="00107806" w:rsidP="00492E38">
      <w:pPr>
        <w:pStyle w:val="Heading8"/>
        <w:ind w:left="0" w:right="1"/>
        <w:rPr>
          <w:color w:val="auto"/>
        </w:rPr>
      </w:pPr>
      <w:r w:rsidRPr="00DC2238">
        <w:rPr>
          <w:color w:val="auto"/>
        </w:rPr>
        <w:t>3.3.</w:t>
      </w:r>
      <w:r w:rsidR="00375DC2" w:rsidRPr="00DC2238">
        <w:rPr>
          <w:color w:val="auto"/>
        </w:rPr>
        <w:t xml:space="preserve">1 </w:t>
      </w:r>
      <w:r w:rsidR="00492E38" w:rsidRPr="00DC2238">
        <w:rPr>
          <w:color w:val="auto"/>
        </w:rPr>
        <w:t>T</w:t>
      </w:r>
      <w:r w:rsidR="009B1219" w:rsidRPr="00DC2238">
        <w:rPr>
          <w:color w:val="auto"/>
        </w:rPr>
        <w:t xml:space="preserve">arget </w:t>
      </w:r>
      <w:r w:rsidR="00492E38" w:rsidRPr="00DC2238">
        <w:rPr>
          <w:color w:val="auto"/>
        </w:rPr>
        <w:t>P</w:t>
      </w:r>
      <w:r w:rsidR="009B1219" w:rsidRPr="00DC2238">
        <w:rPr>
          <w:color w:val="auto"/>
        </w:rPr>
        <w:t>opulation</w:t>
      </w:r>
    </w:p>
    <w:p w:rsidR="009B472B" w:rsidRPr="00DC2238" w:rsidRDefault="00C94321" w:rsidP="00EE6B18">
      <w:pPr>
        <w:jc w:val="both"/>
        <w:rPr>
          <w:sz w:val="24"/>
          <w:szCs w:val="24"/>
        </w:rPr>
      </w:pPr>
      <w:r w:rsidRPr="00DC2238">
        <w:rPr>
          <w:sz w:val="24"/>
          <w:szCs w:val="24"/>
        </w:rPr>
        <w:t xml:space="preserve">Target population of </w:t>
      </w:r>
      <w:r w:rsidR="00E1064F" w:rsidRPr="00DC2238">
        <w:rPr>
          <w:sz w:val="24"/>
          <w:szCs w:val="24"/>
        </w:rPr>
        <w:t>201</w:t>
      </w:r>
      <w:r w:rsidR="00EE6B18">
        <w:rPr>
          <w:sz w:val="24"/>
          <w:szCs w:val="24"/>
        </w:rPr>
        <w:t>8</w:t>
      </w:r>
      <w:r w:rsidR="009B472B" w:rsidRPr="00DC2238">
        <w:rPr>
          <w:sz w:val="24"/>
          <w:szCs w:val="24"/>
        </w:rPr>
        <w:t xml:space="preserve"> survey included</w:t>
      </w:r>
      <w:r w:rsidR="009B472B" w:rsidRPr="00DC2238">
        <w:rPr>
          <w:rFonts w:hint="cs"/>
          <w:sz w:val="24"/>
          <w:szCs w:val="24"/>
          <w:rtl/>
        </w:rPr>
        <w:t xml:space="preserve"> </w:t>
      </w:r>
      <w:r w:rsidR="009B472B" w:rsidRPr="00DC2238">
        <w:rPr>
          <w:sz w:val="24"/>
          <w:szCs w:val="24"/>
        </w:rPr>
        <w:t>all enterprises working in any of the following activities (industry, construction, internal trade, information and communication, transportation and storage, and services)</w:t>
      </w:r>
      <w:r w:rsidR="006F62D8" w:rsidRPr="00DC2238">
        <w:rPr>
          <w:sz w:val="24"/>
          <w:szCs w:val="24"/>
        </w:rPr>
        <w:t>, which collect data for 201</w:t>
      </w:r>
      <w:r w:rsidR="005B2F10" w:rsidRPr="00DC2238">
        <w:rPr>
          <w:sz w:val="24"/>
          <w:szCs w:val="24"/>
        </w:rPr>
        <w:t>8</w:t>
      </w:r>
      <w:r w:rsidR="006F62D8" w:rsidRPr="00DC2238">
        <w:rPr>
          <w:sz w:val="24"/>
          <w:szCs w:val="24"/>
        </w:rPr>
        <w:t>.</w:t>
      </w:r>
    </w:p>
    <w:p w:rsidR="00D736BA" w:rsidRDefault="00D736BA" w:rsidP="009B472B">
      <w:pPr>
        <w:jc w:val="both"/>
      </w:pPr>
    </w:p>
    <w:p w:rsidR="00D736BA" w:rsidRDefault="00D736BA" w:rsidP="009B472B">
      <w:pPr>
        <w:jc w:val="both"/>
      </w:pPr>
    </w:p>
    <w:p w:rsidR="00D736BA" w:rsidRDefault="00D736BA" w:rsidP="009B472B">
      <w:pPr>
        <w:jc w:val="both"/>
      </w:pPr>
    </w:p>
    <w:p w:rsidR="009B472B" w:rsidRPr="00DC2238" w:rsidRDefault="009B472B" w:rsidP="009B472B">
      <w:pPr>
        <w:jc w:val="both"/>
        <w:rPr>
          <w:b/>
          <w:bCs/>
          <w:sz w:val="24"/>
          <w:szCs w:val="24"/>
        </w:rPr>
      </w:pPr>
      <w:r w:rsidRPr="00DC2238">
        <w:rPr>
          <w:b/>
          <w:bCs/>
          <w:sz w:val="24"/>
          <w:szCs w:val="24"/>
        </w:rPr>
        <w:t>3.3.2 Sampling Frame</w:t>
      </w:r>
    </w:p>
    <w:p w:rsidR="009B472B" w:rsidRPr="00DC2238" w:rsidRDefault="009B472B" w:rsidP="007951DD">
      <w:pPr>
        <w:pStyle w:val="Heading8"/>
        <w:ind w:left="0" w:right="1"/>
        <w:jc w:val="both"/>
        <w:rPr>
          <w:b w:val="0"/>
          <w:bCs w:val="0"/>
          <w:color w:val="auto"/>
        </w:rPr>
      </w:pPr>
      <w:r w:rsidRPr="00DC2238">
        <w:rPr>
          <w:b w:val="0"/>
          <w:bCs w:val="0"/>
          <w:color w:val="auto"/>
        </w:rPr>
        <w:t xml:space="preserve">The twenty </w:t>
      </w:r>
      <w:r w:rsidR="007951DD">
        <w:rPr>
          <w:b w:val="0"/>
          <w:bCs w:val="0"/>
          <w:color w:val="auto"/>
        </w:rPr>
        <w:t>fourth</w:t>
      </w:r>
      <w:r w:rsidR="007951DD" w:rsidRPr="00DC2238">
        <w:rPr>
          <w:b w:val="0"/>
          <w:bCs w:val="0"/>
          <w:color w:val="auto"/>
        </w:rPr>
        <w:t xml:space="preserve"> </w:t>
      </w:r>
      <w:r w:rsidRPr="00DC2238">
        <w:rPr>
          <w:b w:val="0"/>
          <w:bCs w:val="0"/>
          <w:color w:val="auto"/>
        </w:rPr>
        <w:t xml:space="preserve">round of the economic survey series was conducted based on the Establishments Census of </w:t>
      </w:r>
      <w:r w:rsidR="00E1064F" w:rsidRPr="00DC2238">
        <w:rPr>
          <w:b w:val="0"/>
          <w:bCs w:val="0"/>
          <w:color w:val="auto"/>
        </w:rPr>
        <w:t>2017</w:t>
      </w:r>
      <w:r w:rsidRPr="00DC2238">
        <w:rPr>
          <w:b w:val="0"/>
          <w:bCs w:val="0"/>
          <w:color w:val="auto"/>
        </w:rPr>
        <w:t xml:space="preserve"> as a sampling frame. The economic surveys series covered activities in accordance with ISIC-4.</w:t>
      </w:r>
    </w:p>
    <w:p w:rsidR="009B472B" w:rsidRPr="00DC2238" w:rsidRDefault="009B472B" w:rsidP="009B472B">
      <w:pPr>
        <w:jc w:val="both"/>
      </w:pPr>
    </w:p>
    <w:p w:rsidR="009B472B" w:rsidRPr="00DC2238" w:rsidRDefault="009B472B" w:rsidP="009B472B">
      <w:pPr>
        <w:pStyle w:val="Default"/>
        <w:adjustRightInd w:val="0"/>
        <w:jc w:val="both"/>
        <w:rPr>
          <w:b/>
          <w:bCs/>
          <w:color w:val="auto"/>
        </w:rPr>
      </w:pPr>
      <w:r w:rsidRPr="00DC2238">
        <w:rPr>
          <w:b/>
          <w:bCs/>
          <w:color w:val="auto"/>
        </w:rPr>
        <w:t>3.3.3 Sample Size</w:t>
      </w:r>
    </w:p>
    <w:p w:rsidR="009B472B" w:rsidRPr="00DC2238" w:rsidRDefault="009B472B" w:rsidP="00686CB4">
      <w:pPr>
        <w:ind w:right="1"/>
        <w:jc w:val="both"/>
        <w:rPr>
          <w:sz w:val="24"/>
          <w:szCs w:val="24"/>
        </w:rPr>
      </w:pPr>
      <w:r w:rsidRPr="00DC2238">
        <w:rPr>
          <w:sz w:val="24"/>
          <w:szCs w:val="24"/>
        </w:rPr>
        <w:t xml:space="preserve">The sample size in Palestine (excludes </w:t>
      </w:r>
      <w:r w:rsidR="00372913" w:rsidRPr="00DC2238">
        <w:rPr>
          <w:sz w:val="24"/>
        </w:rPr>
        <w:t>those parts of Jerusalem which were annexed by Israeli occupation in 1967</w:t>
      </w:r>
      <w:r w:rsidRPr="00DC2238">
        <w:rPr>
          <w:sz w:val="24"/>
          <w:szCs w:val="24"/>
        </w:rPr>
        <w:t xml:space="preserve">) in </w:t>
      </w:r>
      <w:r w:rsidR="00E1064F" w:rsidRPr="00DC2238">
        <w:rPr>
          <w:sz w:val="24"/>
          <w:szCs w:val="24"/>
        </w:rPr>
        <w:t>201</w:t>
      </w:r>
      <w:r w:rsidR="005B2F10" w:rsidRPr="00DC2238">
        <w:rPr>
          <w:sz w:val="24"/>
          <w:szCs w:val="24"/>
        </w:rPr>
        <w:t>8</w:t>
      </w:r>
      <w:r w:rsidRPr="00DC2238">
        <w:rPr>
          <w:sz w:val="24"/>
          <w:szCs w:val="24"/>
        </w:rPr>
        <w:t xml:space="preserve"> was 9,</w:t>
      </w:r>
      <w:r w:rsidR="00DC2238" w:rsidRPr="00DC2238">
        <w:rPr>
          <w:rFonts w:hint="cs"/>
          <w:sz w:val="24"/>
          <w:szCs w:val="24"/>
          <w:rtl/>
        </w:rPr>
        <w:t>501</w:t>
      </w:r>
      <w:r w:rsidR="00B26CCD" w:rsidRPr="00DC2238">
        <w:rPr>
          <w:sz w:val="24"/>
          <w:szCs w:val="24"/>
        </w:rPr>
        <w:t xml:space="preserve"> enterprises out of </w:t>
      </w:r>
      <w:r w:rsidR="00B26CCD" w:rsidRPr="00686CB4">
        <w:rPr>
          <w:sz w:val="24"/>
          <w:szCs w:val="24"/>
        </w:rPr>
        <w:t>1</w:t>
      </w:r>
      <w:r w:rsidRPr="00686CB4">
        <w:rPr>
          <w:sz w:val="24"/>
          <w:szCs w:val="24"/>
        </w:rPr>
        <w:t>3</w:t>
      </w:r>
      <w:r w:rsidR="00686CB4" w:rsidRPr="00686CB4">
        <w:rPr>
          <w:sz w:val="24"/>
          <w:szCs w:val="24"/>
        </w:rPr>
        <w:t>9</w:t>
      </w:r>
      <w:r w:rsidR="00B26CCD" w:rsidRPr="00686CB4">
        <w:rPr>
          <w:sz w:val="24"/>
          <w:szCs w:val="24"/>
        </w:rPr>
        <w:t>,</w:t>
      </w:r>
      <w:r w:rsidR="00686CB4">
        <w:rPr>
          <w:sz w:val="24"/>
          <w:szCs w:val="24"/>
        </w:rPr>
        <w:t>778</w:t>
      </w:r>
      <w:r w:rsidRPr="00DC2238">
        <w:rPr>
          <w:sz w:val="24"/>
          <w:szCs w:val="24"/>
        </w:rPr>
        <w:t xml:space="preserve"> enterprises comprising the survey sampling frame.</w:t>
      </w:r>
    </w:p>
    <w:p w:rsidR="00212015" w:rsidRPr="00DC2238" w:rsidRDefault="00212015" w:rsidP="009B472B">
      <w:pPr>
        <w:tabs>
          <w:tab w:val="left" w:pos="142"/>
        </w:tabs>
        <w:ind w:right="1"/>
        <w:jc w:val="both"/>
        <w:rPr>
          <w:sz w:val="24"/>
          <w:szCs w:val="24"/>
        </w:rPr>
      </w:pPr>
    </w:p>
    <w:p w:rsidR="009B472B" w:rsidRPr="00DC2238" w:rsidRDefault="009B472B" w:rsidP="009B472B">
      <w:pPr>
        <w:ind w:right="1"/>
        <w:jc w:val="both"/>
        <w:rPr>
          <w:b/>
          <w:bCs/>
          <w:sz w:val="24"/>
          <w:szCs w:val="24"/>
        </w:rPr>
      </w:pPr>
      <w:r w:rsidRPr="00DC2238">
        <w:rPr>
          <w:b/>
          <w:bCs/>
          <w:sz w:val="24"/>
          <w:szCs w:val="24"/>
        </w:rPr>
        <w:t>3.3.4  Sample Design</w:t>
      </w:r>
    </w:p>
    <w:p w:rsidR="009B472B" w:rsidRPr="00DC2238" w:rsidRDefault="009B472B" w:rsidP="00212015">
      <w:pPr>
        <w:widowControl w:val="0"/>
        <w:jc w:val="both"/>
        <w:rPr>
          <w:sz w:val="24"/>
          <w:szCs w:val="24"/>
        </w:rPr>
      </w:pPr>
      <w:r w:rsidRPr="00DC2238">
        <w:rPr>
          <w:sz w:val="24"/>
          <w:szCs w:val="24"/>
        </w:rPr>
        <w:t>The sample of the economic surveys series was One-Stage Stratified Systematic Random Sample in which enterprises were divided into two types: the first type covered overall enterprises taken comprehensively, the second type covered enterprises selected in a systematic random way in which</w:t>
      </w:r>
      <w:r w:rsidRPr="002D15CD">
        <w:rPr>
          <w:color w:val="FF0000"/>
          <w:sz w:val="24"/>
          <w:szCs w:val="24"/>
        </w:rPr>
        <w:t xml:space="preserve"> </w:t>
      </w:r>
      <w:r w:rsidRPr="00DC2238">
        <w:rPr>
          <w:sz w:val="24"/>
          <w:szCs w:val="24"/>
        </w:rPr>
        <w:t>the enterprise constituted the sampling unit.</w:t>
      </w:r>
    </w:p>
    <w:p w:rsidR="009B472B" w:rsidRPr="00DC2238" w:rsidRDefault="009B472B" w:rsidP="009B472B">
      <w:pPr>
        <w:ind w:right="1"/>
        <w:jc w:val="both"/>
        <w:rPr>
          <w:sz w:val="24"/>
          <w:szCs w:val="24"/>
        </w:rPr>
      </w:pPr>
    </w:p>
    <w:p w:rsidR="009B472B" w:rsidRPr="00DC2238" w:rsidRDefault="009B472B" w:rsidP="009B472B">
      <w:pPr>
        <w:ind w:right="1"/>
        <w:jc w:val="both"/>
        <w:rPr>
          <w:b/>
          <w:bCs/>
          <w:sz w:val="24"/>
          <w:szCs w:val="24"/>
        </w:rPr>
      </w:pPr>
      <w:r w:rsidRPr="00DC2238">
        <w:rPr>
          <w:b/>
          <w:bCs/>
          <w:sz w:val="24"/>
          <w:szCs w:val="24"/>
        </w:rPr>
        <w:t>3.3.5 Sample Strata</w:t>
      </w:r>
    </w:p>
    <w:p w:rsidR="009B472B" w:rsidRPr="00DC2238" w:rsidRDefault="009B472B" w:rsidP="00D736BA">
      <w:pPr>
        <w:ind w:left="142" w:right="1" w:hanging="142"/>
        <w:jc w:val="both"/>
        <w:rPr>
          <w:sz w:val="24"/>
          <w:szCs w:val="24"/>
        </w:rPr>
      </w:pPr>
      <w:r w:rsidRPr="00DC2238">
        <w:rPr>
          <w:sz w:val="24"/>
          <w:szCs w:val="24"/>
        </w:rPr>
        <w:t>Three levels of strata were used to draw up an efficient representative sample:</w:t>
      </w:r>
    </w:p>
    <w:p w:rsidR="009B472B" w:rsidRPr="00DC2238" w:rsidRDefault="009B472B" w:rsidP="000C4C7E">
      <w:pPr>
        <w:pStyle w:val="Default"/>
        <w:numPr>
          <w:ilvl w:val="0"/>
          <w:numId w:val="46"/>
        </w:numPr>
        <w:adjustRightInd w:val="0"/>
        <w:ind w:left="426" w:hanging="284"/>
        <w:jc w:val="both"/>
        <w:rPr>
          <w:color w:val="auto"/>
        </w:rPr>
      </w:pPr>
      <w:r w:rsidRPr="00DC2238">
        <w:rPr>
          <w:color w:val="auto"/>
        </w:rPr>
        <w:t xml:space="preserve">The frame was divided into two geographical locations: the West Bank </w:t>
      </w:r>
      <w:r w:rsidR="00730D0A" w:rsidRPr="00DC2238">
        <w:rPr>
          <w:color w:val="auto"/>
        </w:rPr>
        <w:t>excludes those parts of Jerusalem which were annexed by Israeli occupation in 1967</w:t>
      </w:r>
      <w:r w:rsidRPr="00DC2238">
        <w:rPr>
          <w:color w:val="auto"/>
        </w:rPr>
        <w:t xml:space="preserve">, and Gaza Strip. </w:t>
      </w:r>
    </w:p>
    <w:p w:rsidR="009B472B" w:rsidRPr="00DC2238" w:rsidRDefault="009B472B" w:rsidP="00910951">
      <w:pPr>
        <w:pStyle w:val="Default"/>
        <w:numPr>
          <w:ilvl w:val="0"/>
          <w:numId w:val="46"/>
        </w:numPr>
        <w:adjustRightInd w:val="0"/>
        <w:ind w:left="426" w:hanging="284"/>
        <w:jc w:val="both"/>
        <w:rPr>
          <w:color w:val="auto"/>
        </w:rPr>
      </w:pPr>
      <w:r w:rsidRPr="00DC2238">
        <w:rPr>
          <w:color w:val="auto"/>
        </w:rPr>
        <w:t>Strata were created based on the fourth digit of ISIC-4, excluding services sector based on the second in which every activity presents an actual stratum.</w:t>
      </w:r>
    </w:p>
    <w:p w:rsidR="009B472B" w:rsidRPr="00DC2238" w:rsidRDefault="009B472B" w:rsidP="00910951">
      <w:pPr>
        <w:pStyle w:val="Default"/>
        <w:numPr>
          <w:ilvl w:val="0"/>
          <w:numId w:val="46"/>
        </w:numPr>
        <w:adjustRightInd w:val="0"/>
        <w:ind w:left="426" w:hanging="284"/>
        <w:jc w:val="both"/>
        <w:rPr>
          <w:color w:val="auto"/>
        </w:rPr>
      </w:pPr>
      <w:r w:rsidRPr="00DC2238">
        <w:rPr>
          <w:color w:val="auto"/>
        </w:rPr>
        <w:t>Within each stratum, new strata were created according to employment size.</w:t>
      </w:r>
    </w:p>
    <w:p w:rsidR="00910951" w:rsidRPr="00DC2238" w:rsidRDefault="00910951" w:rsidP="00910951">
      <w:pPr>
        <w:pStyle w:val="Default"/>
        <w:adjustRightInd w:val="0"/>
        <w:ind w:left="142"/>
        <w:jc w:val="both"/>
        <w:rPr>
          <w:color w:val="auto"/>
          <w:sz w:val="16"/>
          <w:szCs w:val="16"/>
        </w:rPr>
      </w:pPr>
    </w:p>
    <w:p w:rsidR="009B472B" w:rsidRPr="00DC2238" w:rsidRDefault="009B472B" w:rsidP="00D736BA">
      <w:pPr>
        <w:pStyle w:val="Default"/>
        <w:adjustRightInd w:val="0"/>
        <w:jc w:val="both"/>
        <w:rPr>
          <w:color w:val="auto"/>
        </w:rPr>
      </w:pPr>
      <w:r w:rsidRPr="00DC2238">
        <w:rPr>
          <w:color w:val="auto"/>
        </w:rPr>
        <w:t xml:space="preserve">According to services </w:t>
      </w:r>
      <w:r w:rsidR="00583EE0" w:rsidRPr="00DC2238">
        <w:rPr>
          <w:color w:val="auto"/>
        </w:rPr>
        <w:t>activity</w:t>
      </w:r>
      <w:r w:rsidRPr="00DC2238">
        <w:rPr>
          <w:color w:val="auto"/>
        </w:rPr>
        <w:t xml:space="preserve"> profit and non-profit enterprises are taking into consideration as </w:t>
      </w:r>
      <w:r w:rsidR="00583EE0" w:rsidRPr="00DC2238">
        <w:rPr>
          <w:color w:val="auto"/>
        </w:rPr>
        <w:t>a special case</w:t>
      </w:r>
      <w:r w:rsidRPr="00DC2238">
        <w:rPr>
          <w:color w:val="auto"/>
        </w:rPr>
        <w:t>.</w:t>
      </w:r>
    </w:p>
    <w:p w:rsidR="009B472B" w:rsidRPr="00027A1E" w:rsidRDefault="009B472B" w:rsidP="009B472B">
      <w:pPr>
        <w:pStyle w:val="Default"/>
        <w:adjustRightInd w:val="0"/>
        <w:jc w:val="both"/>
        <w:rPr>
          <w:color w:val="auto"/>
        </w:rPr>
      </w:pPr>
    </w:p>
    <w:p w:rsidR="009B472B" w:rsidRPr="00027A1E" w:rsidRDefault="009B472B" w:rsidP="009B472B">
      <w:pPr>
        <w:ind w:right="1"/>
        <w:jc w:val="both"/>
        <w:rPr>
          <w:b/>
          <w:bCs/>
          <w:color w:val="000000" w:themeColor="text1"/>
          <w:sz w:val="24"/>
          <w:szCs w:val="24"/>
        </w:rPr>
      </w:pPr>
      <w:r w:rsidRPr="00027A1E">
        <w:rPr>
          <w:b/>
          <w:bCs/>
          <w:color w:val="000000" w:themeColor="text1"/>
          <w:sz w:val="24"/>
          <w:szCs w:val="24"/>
        </w:rPr>
        <w:t xml:space="preserve">3.3.6 </w:t>
      </w:r>
      <w:r>
        <w:rPr>
          <w:b/>
          <w:bCs/>
          <w:color w:val="000000" w:themeColor="text1"/>
          <w:sz w:val="24"/>
          <w:szCs w:val="24"/>
        </w:rPr>
        <w:t>D</w:t>
      </w:r>
      <w:r w:rsidRPr="00027A1E">
        <w:rPr>
          <w:b/>
          <w:bCs/>
          <w:color w:val="000000" w:themeColor="text1"/>
          <w:sz w:val="24"/>
          <w:szCs w:val="24"/>
        </w:rPr>
        <w:t>omains</w:t>
      </w:r>
    </w:p>
    <w:p w:rsidR="009B472B" w:rsidRPr="00027A1E" w:rsidRDefault="009B472B" w:rsidP="00730D0A">
      <w:pPr>
        <w:pStyle w:val="Default"/>
        <w:numPr>
          <w:ilvl w:val="0"/>
          <w:numId w:val="39"/>
        </w:numPr>
        <w:adjustRightInd w:val="0"/>
        <w:ind w:left="426" w:hanging="284"/>
        <w:jc w:val="both"/>
        <w:rPr>
          <w:color w:val="auto"/>
        </w:rPr>
      </w:pPr>
      <w:r w:rsidRPr="00027A1E">
        <w:rPr>
          <w:color w:val="auto"/>
        </w:rPr>
        <w:t>Nat</w:t>
      </w:r>
      <w:r>
        <w:rPr>
          <w:color w:val="auto"/>
        </w:rPr>
        <w:t xml:space="preserve">ional level: State of Palestine, </w:t>
      </w:r>
      <w:r w:rsidR="00730D0A" w:rsidRPr="00027A1E">
        <w:rPr>
          <w:color w:val="000000" w:themeColor="text1"/>
        </w:rPr>
        <w:t xml:space="preserve">excludes </w:t>
      </w:r>
      <w:r w:rsidR="00730D0A">
        <w:t>t</w:t>
      </w:r>
      <w:r w:rsidR="00730D0A" w:rsidRPr="00B17E23">
        <w:t>hose parts of Jerusalem which were annexed by Israeli occupation in 1967</w:t>
      </w:r>
      <w:r>
        <w:rPr>
          <w:color w:val="auto"/>
        </w:rPr>
        <w:t>.</w:t>
      </w:r>
    </w:p>
    <w:p w:rsidR="009B472B" w:rsidRPr="00027A1E" w:rsidRDefault="009B472B" w:rsidP="00F26D18">
      <w:pPr>
        <w:pStyle w:val="Default"/>
        <w:numPr>
          <w:ilvl w:val="0"/>
          <w:numId w:val="39"/>
        </w:numPr>
        <w:adjustRightInd w:val="0"/>
        <w:ind w:left="426" w:hanging="284"/>
        <w:jc w:val="both"/>
        <w:rPr>
          <w:color w:val="auto"/>
        </w:rPr>
      </w:pPr>
      <w:r w:rsidRPr="00027A1E">
        <w:rPr>
          <w:color w:val="auto"/>
        </w:rPr>
        <w:t>Region level: (West Bank</w:t>
      </w:r>
      <w:r>
        <w:rPr>
          <w:color w:val="auto"/>
        </w:rPr>
        <w:t>,</w:t>
      </w:r>
      <w:r w:rsidRPr="00027A1E">
        <w:rPr>
          <w:color w:val="auto"/>
        </w:rPr>
        <w:t xml:space="preserve"> </w:t>
      </w:r>
      <w:r w:rsidR="00730D0A" w:rsidRPr="00027A1E">
        <w:rPr>
          <w:color w:val="000000" w:themeColor="text1"/>
        </w:rPr>
        <w:t xml:space="preserve">excludes </w:t>
      </w:r>
      <w:r w:rsidR="00730D0A">
        <w:t>t</w:t>
      </w:r>
      <w:r w:rsidR="00730D0A" w:rsidRPr="00B17E23">
        <w:t>hose parts of Jerusalem which were annexed by Israeli occupation in 1967</w:t>
      </w:r>
      <w:r w:rsidR="00F26D18">
        <w:rPr>
          <w:color w:val="auto"/>
        </w:rPr>
        <w:t xml:space="preserve">, and </w:t>
      </w:r>
      <w:r w:rsidRPr="00027A1E">
        <w:rPr>
          <w:color w:val="auto"/>
        </w:rPr>
        <w:t>Gaza Strip).</w:t>
      </w:r>
    </w:p>
    <w:p w:rsidR="009B472B" w:rsidRPr="00027A1E" w:rsidRDefault="009B472B" w:rsidP="00910951">
      <w:pPr>
        <w:pStyle w:val="Default"/>
        <w:numPr>
          <w:ilvl w:val="0"/>
          <w:numId w:val="39"/>
        </w:numPr>
        <w:adjustRightInd w:val="0"/>
        <w:ind w:left="426" w:hanging="284"/>
        <w:jc w:val="both"/>
        <w:rPr>
          <w:color w:val="auto"/>
        </w:rPr>
      </w:pPr>
      <w:r w:rsidRPr="00027A1E">
        <w:rPr>
          <w:color w:val="auto"/>
        </w:rPr>
        <w:t>Activity level: based on the second digit of ISIC-4</w:t>
      </w:r>
    </w:p>
    <w:p w:rsidR="009B472B" w:rsidRPr="00DC2238" w:rsidRDefault="009B472B" w:rsidP="009B472B">
      <w:pPr>
        <w:pStyle w:val="Default"/>
        <w:adjustRightInd w:val="0"/>
        <w:jc w:val="both"/>
        <w:rPr>
          <w:b/>
          <w:bCs/>
          <w:color w:val="auto"/>
          <w:rtl/>
        </w:rPr>
      </w:pPr>
    </w:p>
    <w:p w:rsidR="009B472B" w:rsidRPr="00DC2238" w:rsidRDefault="009B472B" w:rsidP="009B472B">
      <w:pPr>
        <w:pStyle w:val="Default"/>
        <w:numPr>
          <w:ilvl w:val="2"/>
          <w:numId w:val="39"/>
        </w:numPr>
        <w:tabs>
          <w:tab w:val="right" w:pos="567"/>
        </w:tabs>
        <w:adjustRightInd w:val="0"/>
        <w:ind w:left="0" w:firstLine="0"/>
        <w:jc w:val="both"/>
        <w:rPr>
          <w:b/>
          <w:bCs/>
          <w:color w:val="auto"/>
        </w:rPr>
      </w:pPr>
      <w:r w:rsidRPr="00DC2238">
        <w:rPr>
          <w:b/>
          <w:bCs/>
          <w:color w:val="auto"/>
        </w:rPr>
        <w:t>Weight Calculation</w:t>
      </w:r>
    </w:p>
    <w:p w:rsidR="009B472B" w:rsidRPr="00DC2238" w:rsidRDefault="009B472B" w:rsidP="00910951">
      <w:pPr>
        <w:pStyle w:val="Default"/>
        <w:adjustRightInd w:val="0"/>
        <w:jc w:val="both"/>
        <w:rPr>
          <w:b/>
          <w:bCs/>
          <w:color w:val="auto"/>
        </w:rPr>
      </w:pPr>
      <w:r w:rsidRPr="00DC2238">
        <w:rPr>
          <w:color w:val="auto"/>
        </w:rPr>
        <w:t>The weight of statistical units (sampling unit) in the sample was defined as the mathematical inverse of the selection probability where the sample of the survey is one-stage stratified systematic random sample, so we calculated the weight of each enterprise depending on the selection probability of each enterprise (a systematic random sample), then weights were adjusted based on interview result.</w:t>
      </w:r>
    </w:p>
    <w:p w:rsidR="00C94321" w:rsidRPr="00D736BA" w:rsidRDefault="00C94321" w:rsidP="009B472B">
      <w:pPr>
        <w:jc w:val="both"/>
        <w:rPr>
          <w:b/>
          <w:bCs/>
          <w:sz w:val="24"/>
          <w:szCs w:val="24"/>
        </w:rPr>
      </w:pPr>
    </w:p>
    <w:p w:rsidR="00CC4A89" w:rsidRDefault="00107806" w:rsidP="00195A68">
      <w:pPr>
        <w:pStyle w:val="Heading1"/>
        <w:jc w:val="left"/>
        <w:rPr>
          <w:rFonts w:cs="Times New Roman"/>
        </w:rPr>
      </w:pPr>
      <w:r>
        <w:rPr>
          <w:rFonts w:cs="Times New Roman"/>
        </w:rPr>
        <w:t>3.4</w:t>
      </w:r>
      <w:r w:rsidR="00CC4A89" w:rsidRPr="007A0DFF">
        <w:rPr>
          <w:rFonts w:cs="Times New Roman"/>
          <w:b w:val="0"/>
          <w:bCs w:val="0"/>
        </w:rPr>
        <w:t xml:space="preserve">  </w:t>
      </w:r>
      <w:r w:rsidR="00CC4A89" w:rsidRPr="007A0DFF">
        <w:rPr>
          <w:rFonts w:cs="Times New Roman"/>
        </w:rPr>
        <w:t xml:space="preserve">Field </w:t>
      </w:r>
      <w:r w:rsidR="00195A68">
        <w:rPr>
          <w:rFonts w:cs="Times New Roman"/>
        </w:rPr>
        <w:t>O</w:t>
      </w:r>
      <w:r>
        <w:rPr>
          <w:rFonts w:cs="Times New Roman"/>
        </w:rPr>
        <w:t>peration</w:t>
      </w:r>
      <w:r w:rsidR="004E1D84">
        <w:rPr>
          <w:rFonts w:cs="Times New Roman"/>
        </w:rPr>
        <w:t>s</w:t>
      </w:r>
    </w:p>
    <w:p w:rsidR="002F3D79" w:rsidRPr="00910951" w:rsidRDefault="002F3D79" w:rsidP="002F3D79">
      <w:pPr>
        <w:rPr>
          <w:sz w:val="16"/>
          <w:szCs w:val="16"/>
        </w:rPr>
      </w:pPr>
    </w:p>
    <w:p w:rsidR="00CC4A89" w:rsidRPr="00107806" w:rsidRDefault="00107806" w:rsidP="00195A68">
      <w:pPr>
        <w:rPr>
          <w:b/>
          <w:bCs/>
          <w:sz w:val="24"/>
          <w:szCs w:val="24"/>
        </w:rPr>
      </w:pPr>
      <w:r>
        <w:rPr>
          <w:b/>
          <w:bCs/>
          <w:sz w:val="24"/>
          <w:szCs w:val="24"/>
        </w:rPr>
        <w:t xml:space="preserve">3.4.1 </w:t>
      </w:r>
      <w:r w:rsidR="00195A68" w:rsidRPr="00107806">
        <w:rPr>
          <w:b/>
          <w:bCs/>
          <w:sz w:val="24"/>
          <w:szCs w:val="24"/>
        </w:rPr>
        <w:t>Training</w:t>
      </w:r>
      <w:r w:rsidR="00CC4A89" w:rsidRPr="00107806">
        <w:rPr>
          <w:b/>
          <w:bCs/>
          <w:sz w:val="24"/>
          <w:szCs w:val="24"/>
        </w:rPr>
        <w:t xml:space="preserve"> and </w:t>
      </w:r>
      <w:r w:rsidR="00195A68">
        <w:rPr>
          <w:b/>
          <w:bCs/>
          <w:sz w:val="24"/>
          <w:szCs w:val="24"/>
        </w:rPr>
        <w:t>H</w:t>
      </w:r>
      <w:r w:rsidR="00CC4A89" w:rsidRPr="00107806">
        <w:rPr>
          <w:b/>
          <w:bCs/>
          <w:sz w:val="24"/>
          <w:szCs w:val="24"/>
        </w:rPr>
        <w:t>iring</w:t>
      </w:r>
    </w:p>
    <w:p w:rsidR="00CC4A89" w:rsidRPr="007A0DFF" w:rsidRDefault="00CC4A89" w:rsidP="00CC4A89">
      <w:pPr>
        <w:pStyle w:val="BodyTextIndent2"/>
        <w:numPr>
          <w:ilvl w:val="0"/>
          <w:numId w:val="26"/>
        </w:numPr>
        <w:tabs>
          <w:tab w:val="clear" w:pos="990"/>
        </w:tabs>
        <w:ind w:left="426" w:right="1" w:hanging="284"/>
        <w:rPr>
          <w:rFonts w:cs="Times New Roman"/>
          <w:szCs w:val="24"/>
        </w:rPr>
      </w:pPr>
      <w:r w:rsidRPr="007A0DFF">
        <w:rPr>
          <w:rFonts w:cs="Times New Roman"/>
          <w:szCs w:val="24"/>
        </w:rPr>
        <w:t>A specialized field work team with a background in economics was selected and trained theoretically and practically on the surveys’ questionnaire.</w:t>
      </w:r>
    </w:p>
    <w:p w:rsidR="00CC4A89" w:rsidRDefault="00CC4A89" w:rsidP="00583EE0">
      <w:pPr>
        <w:pStyle w:val="BodyTextIndent2"/>
        <w:numPr>
          <w:ilvl w:val="0"/>
          <w:numId w:val="26"/>
        </w:numPr>
        <w:tabs>
          <w:tab w:val="clear" w:pos="990"/>
        </w:tabs>
        <w:ind w:left="426" w:right="1" w:hanging="284"/>
        <w:rPr>
          <w:rFonts w:cs="Times New Roman"/>
          <w:szCs w:val="24"/>
        </w:rPr>
      </w:pPr>
      <w:r w:rsidRPr="007A0DFF">
        <w:rPr>
          <w:rFonts w:cs="Times New Roman"/>
          <w:szCs w:val="24"/>
        </w:rPr>
        <w:t xml:space="preserve">The main field work team was selected based on </w:t>
      </w:r>
      <w:r w:rsidR="00583EE0">
        <w:rPr>
          <w:rFonts w:cs="Times New Roman"/>
          <w:szCs w:val="24"/>
        </w:rPr>
        <w:t>passed the evaluation exam</w:t>
      </w:r>
      <w:r w:rsidRPr="007A0DFF">
        <w:rPr>
          <w:rFonts w:cs="Times New Roman"/>
          <w:szCs w:val="24"/>
        </w:rPr>
        <w:t xml:space="preserve"> </w:t>
      </w:r>
      <w:r w:rsidR="00583EE0">
        <w:rPr>
          <w:rFonts w:cs="Times New Roman"/>
          <w:szCs w:val="24"/>
        </w:rPr>
        <w:t xml:space="preserve">at the end of </w:t>
      </w:r>
      <w:r w:rsidRPr="007A0DFF">
        <w:rPr>
          <w:rFonts w:cs="Times New Roman"/>
          <w:szCs w:val="24"/>
        </w:rPr>
        <w:t xml:space="preserve"> training course.</w:t>
      </w:r>
    </w:p>
    <w:p w:rsidR="00917A44" w:rsidRDefault="00917A44" w:rsidP="00195A68">
      <w:pPr>
        <w:pStyle w:val="BodyTextIndent2"/>
        <w:ind w:left="0" w:right="990" w:firstLine="0"/>
        <w:rPr>
          <w:rFonts w:cs="Times New Roman"/>
          <w:szCs w:val="24"/>
        </w:rPr>
      </w:pPr>
    </w:p>
    <w:p w:rsidR="00D736BA" w:rsidRDefault="00D736BA" w:rsidP="00195A68">
      <w:pPr>
        <w:pStyle w:val="BodyTextIndent2"/>
        <w:ind w:left="0" w:right="990" w:firstLine="0"/>
        <w:rPr>
          <w:rFonts w:cs="Times New Roman"/>
          <w:szCs w:val="24"/>
        </w:rPr>
      </w:pPr>
    </w:p>
    <w:p w:rsidR="00D736BA" w:rsidRDefault="00D736BA" w:rsidP="00195A68">
      <w:pPr>
        <w:pStyle w:val="BodyTextIndent2"/>
        <w:ind w:left="0" w:right="990" w:firstLine="0"/>
        <w:rPr>
          <w:rFonts w:cs="Times New Roman"/>
          <w:szCs w:val="24"/>
          <w:rtl/>
        </w:rPr>
      </w:pPr>
    </w:p>
    <w:p w:rsidR="00CC4A89" w:rsidRPr="00CD4514" w:rsidRDefault="00107806" w:rsidP="00195A68">
      <w:pPr>
        <w:pStyle w:val="BodyTextIndent2"/>
        <w:ind w:left="0" w:right="990" w:firstLine="0"/>
        <w:rPr>
          <w:rFonts w:cs="Times New Roman"/>
          <w:b/>
          <w:bCs/>
          <w:szCs w:val="24"/>
        </w:rPr>
      </w:pPr>
      <w:r>
        <w:rPr>
          <w:rFonts w:cs="Times New Roman"/>
          <w:b/>
          <w:bCs/>
          <w:szCs w:val="24"/>
        </w:rPr>
        <w:t xml:space="preserve">3.4.2 </w:t>
      </w:r>
      <w:r w:rsidR="00CC4A89" w:rsidRPr="00CD4514">
        <w:rPr>
          <w:rFonts w:cs="Times New Roman"/>
          <w:b/>
          <w:bCs/>
          <w:szCs w:val="24"/>
        </w:rPr>
        <w:t xml:space="preserve">Data </w:t>
      </w:r>
      <w:r w:rsidR="00195A68">
        <w:rPr>
          <w:rFonts w:cs="Times New Roman"/>
          <w:b/>
          <w:bCs/>
          <w:szCs w:val="24"/>
        </w:rPr>
        <w:t>C</w:t>
      </w:r>
      <w:r w:rsidR="00CC4A89" w:rsidRPr="00CD4514">
        <w:rPr>
          <w:rFonts w:cs="Times New Roman"/>
          <w:b/>
          <w:bCs/>
          <w:szCs w:val="24"/>
        </w:rPr>
        <w:t>ollection</w:t>
      </w:r>
    </w:p>
    <w:p w:rsidR="00195A68" w:rsidRDefault="00195A68" w:rsidP="00904C40">
      <w:pPr>
        <w:pStyle w:val="BodyTextIndent2"/>
        <w:ind w:left="0" w:right="1" w:firstLine="0"/>
        <w:jc w:val="both"/>
        <w:rPr>
          <w:rFonts w:cs="Times New Roman"/>
          <w:szCs w:val="24"/>
        </w:rPr>
      </w:pPr>
      <w:r>
        <w:rPr>
          <w:rFonts w:cs="Times New Roman"/>
          <w:szCs w:val="24"/>
        </w:rPr>
        <w:t xml:space="preserve">Data were collected by trained fieldworkers through personal interviews with the owners </w:t>
      </w:r>
      <w:r w:rsidR="00C21B4B">
        <w:rPr>
          <w:rFonts w:cs="Times New Roman"/>
          <w:szCs w:val="24"/>
        </w:rPr>
        <w:t>of the enterprises</w:t>
      </w:r>
      <w:r>
        <w:rPr>
          <w:rFonts w:cs="Times New Roman"/>
          <w:szCs w:val="24"/>
        </w:rPr>
        <w:t xml:space="preserve"> by entering data through PC-Tablets in the West Bank</w:t>
      </w:r>
      <w:r w:rsidR="00C21B4B">
        <w:rPr>
          <w:rFonts w:cs="Times New Roman"/>
          <w:szCs w:val="24"/>
        </w:rPr>
        <w:t xml:space="preserve"> </w:t>
      </w:r>
      <w:r w:rsidR="00904C40">
        <w:rPr>
          <w:rFonts w:cs="Times New Roman"/>
          <w:szCs w:val="24"/>
        </w:rPr>
        <w:t xml:space="preserve">and Gaza Strip. </w:t>
      </w:r>
    </w:p>
    <w:p w:rsidR="00195A68" w:rsidRDefault="00195A68" w:rsidP="00C21B4B">
      <w:pPr>
        <w:pStyle w:val="BodyTextIndent2"/>
        <w:ind w:left="0" w:right="990" w:firstLine="0"/>
        <w:jc w:val="both"/>
        <w:rPr>
          <w:rFonts w:cs="Times New Roman"/>
          <w:szCs w:val="24"/>
        </w:rPr>
      </w:pPr>
    </w:p>
    <w:p w:rsidR="00CD4514" w:rsidRPr="00CD4514" w:rsidRDefault="00107806" w:rsidP="00195A68">
      <w:pPr>
        <w:pStyle w:val="BodyTextIndent2"/>
        <w:ind w:left="0" w:right="990" w:firstLine="0"/>
        <w:rPr>
          <w:rFonts w:cs="Times New Roman"/>
          <w:b/>
          <w:bCs/>
          <w:szCs w:val="24"/>
        </w:rPr>
      </w:pPr>
      <w:r>
        <w:rPr>
          <w:rFonts w:cs="Times New Roman"/>
          <w:b/>
          <w:bCs/>
          <w:szCs w:val="24"/>
        </w:rPr>
        <w:t xml:space="preserve">3.4.3 </w:t>
      </w:r>
      <w:r w:rsidR="00CD4514" w:rsidRPr="00CD4514">
        <w:rPr>
          <w:rFonts w:cs="Times New Roman"/>
          <w:b/>
          <w:bCs/>
          <w:szCs w:val="24"/>
        </w:rPr>
        <w:t xml:space="preserve">Field </w:t>
      </w:r>
      <w:r w:rsidR="00195A68">
        <w:rPr>
          <w:rFonts w:cs="Times New Roman"/>
          <w:b/>
          <w:bCs/>
          <w:szCs w:val="24"/>
        </w:rPr>
        <w:t>E</w:t>
      </w:r>
      <w:r w:rsidR="00CD4514" w:rsidRPr="00CD4514">
        <w:rPr>
          <w:rFonts w:cs="Times New Roman"/>
          <w:b/>
          <w:bCs/>
          <w:szCs w:val="24"/>
        </w:rPr>
        <w:t xml:space="preserve">diting and </w:t>
      </w:r>
      <w:r w:rsidR="00195A68">
        <w:rPr>
          <w:rFonts w:cs="Times New Roman"/>
          <w:b/>
          <w:bCs/>
          <w:szCs w:val="24"/>
        </w:rPr>
        <w:t>S</w:t>
      </w:r>
      <w:r w:rsidR="00CD4514" w:rsidRPr="00CD4514">
        <w:rPr>
          <w:rFonts w:cs="Times New Roman"/>
          <w:b/>
          <w:bCs/>
          <w:szCs w:val="24"/>
        </w:rPr>
        <w:t>upervising</w:t>
      </w:r>
    </w:p>
    <w:p w:rsidR="00CD4514" w:rsidRPr="007A0DFF" w:rsidRDefault="00CD4514" w:rsidP="00CD4514">
      <w:pPr>
        <w:pStyle w:val="BodyTextIndent2"/>
        <w:numPr>
          <w:ilvl w:val="0"/>
          <w:numId w:val="26"/>
        </w:numPr>
        <w:tabs>
          <w:tab w:val="clear" w:pos="990"/>
        </w:tabs>
        <w:ind w:left="426" w:right="1" w:hanging="284"/>
        <w:rPr>
          <w:rFonts w:cs="Times New Roman"/>
          <w:szCs w:val="24"/>
        </w:rPr>
      </w:pPr>
      <w:r w:rsidRPr="007A0DFF">
        <w:rPr>
          <w:rFonts w:cs="Times New Roman"/>
          <w:szCs w:val="24"/>
        </w:rPr>
        <w:t>Various levels of supervision and monitoring took place according to the following hierarchy:</w:t>
      </w:r>
    </w:p>
    <w:p w:rsidR="00CD4514" w:rsidRPr="007A0DFF" w:rsidRDefault="00CD4514" w:rsidP="00CD4514">
      <w:pPr>
        <w:pStyle w:val="BodyTextIndent2"/>
        <w:numPr>
          <w:ilvl w:val="0"/>
          <w:numId w:val="28"/>
        </w:numPr>
        <w:ind w:right="1"/>
        <w:rPr>
          <w:rFonts w:cs="Times New Roman"/>
          <w:szCs w:val="24"/>
        </w:rPr>
      </w:pPr>
      <w:r w:rsidRPr="007A0DFF">
        <w:rPr>
          <w:rFonts w:cs="Times New Roman"/>
          <w:szCs w:val="24"/>
        </w:rPr>
        <w:t>Fieldworkers</w:t>
      </w:r>
    </w:p>
    <w:p w:rsidR="00CD4514" w:rsidRPr="007A0DFF" w:rsidRDefault="0069254B" w:rsidP="00CD4514">
      <w:pPr>
        <w:pStyle w:val="BodyTextIndent2"/>
        <w:numPr>
          <w:ilvl w:val="0"/>
          <w:numId w:val="28"/>
        </w:numPr>
        <w:ind w:right="1"/>
        <w:rPr>
          <w:rFonts w:cs="Times New Roman"/>
          <w:szCs w:val="24"/>
        </w:rPr>
      </w:pPr>
      <w:r>
        <w:rPr>
          <w:rFonts w:cs="Times New Roman"/>
          <w:szCs w:val="24"/>
        </w:rPr>
        <w:t>Field</w:t>
      </w:r>
      <w:r w:rsidR="00CD4514" w:rsidRPr="007A0DFF">
        <w:rPr>
          <w:rFonts w:cs="Times New Roman"/>
          <w:szCs w:val="24"/>
        </w:rPr>
        <w:t xml:space="preserve">work supervisors </w:t>
      </w:r>
    </w:p>
    <w:p w:rsidR="00CD4514" w:rsidRPr="007A0DFF" w:rsidRDefault="0069254B" w:rsidP="00CD4514">
      <w:pPr>
        <w:pStyle w:val="BodyTextIndent2"/>
        <w:numPr>
          <w:ilvl w:val="0"/>
          <w:numId w:val="28"/>
        </w:numPr>
        <w:ind w:right="1"/>
        <w:rPr>
          <w:rFonts w:cs="Times New Roman"/>
          <w:szCs w:val="24"/>
        </w:rPr>
      </w:pPr>
      <w:r>
        <w:rPr>
          <w:rFonts w:cs="Times New Roman"/>
          <w:szCs w:val="24"/>
        </w:rPr>
        <w:t>Field</w:t>
      </w:r>
      <w:r w:rsidR="00CD4514" w:rsidRPr="007A0DFF">
        <w:rPr>
          <w:rFonts w:cs="Times New Roman"/>
          <w:szCs w:val="24"/>
        </w:rPr>
        <w:t xml:space="preserve">work coordinator (each with monitoring responsibilities).  </w:t>
      </w:r>
    </w:p>
    <w:p w:rsidR="00CD4514" w:rsidRPr="007A0DFF" w:rsidRDefault="00CD4514" w:rsidP="00CD4514">
      <w:pPr>
        <w:pStyle w:val="BodyTextIndent2"/>
        <w:numPr>
          <w:ilvl w:val="0"/>
          <w:numId w:val="26"/>
        </w:numPr>
        <w:tabs>
          <w:tab w:val="clear" w:pos="990"/>
        </w:tabs>
        <w:ind w:left="426" w:right="1" w:hanging="284"/>
        <w:rPr>
          <w:rFonts w:cs="Times New Roman"/>
          <w:szCs w:val="24"/>
        </w:rPr>
      </w:pPr>
      <w:r w:rsidRPr="007A0DFF">
        <w:rPr>
          <w:rFonts w:cs="Times New Roman"/>
          <w:szCs w:val="24"/>
        </w:rPr>
        <w:t>Project management received a daily report on</w:t>
      </w:r>
      <w:r>
        <w:rPr>
          <w:rFonts w:cs="Times New Roman"/>
          <w:szCs w:val="24"/>
        </w:rPr>
        <w:t xml:space="preserve"> the</w:t>
      </w:r>
      <w:r w:rsidRPr="007A0DFF">
        <w:rPr>
          <w:rFonts w:cs="Times New Roman"/>
          <w:szCs w:val="24"/>
        </w:rPr>
        <w:t xml:space="preserve"> progress and response rates.</w:t>
      </w:r>
    </w:p>
    <w:p w:rsidR="00CD4514" w:rsidRPr="007A0DFF" w:rsidRDefault="00CD4514" w:rsidP="008962B1">
      <w:pPr>
        <w:pStyle w:val="BodyTextIndent2"/>
        <w:numPr>
          <w:ilvl w:val="0"/>
          <w:numId w:val="26"/>
        </w:numPr>
        <w:tabs>
          <w:tab w:val="clear" w:pos="990"/>
        </w:tabs>
        <w:ind w:left="426" w:right="1" w:hanging="284"/>
        <w:rPr>
          <w:rFonts w:cs="Times New Roman"/>
          <w:szCs w:val="24"/>
        </w:rPr>
      </w:pPr>
      <w:r w:rsidRPr="007A0DFF">
        <w:rPr>
          <w:rFonts w:cs="Times New Roman"/>
          <w:szCs w:val="24"/>
        </w:rPr>
        <w:t>Programs were designed to check and extract data through</w:t>
      </w:r>
      <w:r w:rsidR="008962B1">
        <w:rPr>
          <w:rFonts w:cs="Times New Roman"/>
          <w:szCs w:val="24"/>
        </w:rPr>
        <w:t xml:space="preserve"> the web by project management.</w:t>
      </w:r>
    </w:p>
    <w:p w:rsidR="00CD4514" w:rsidRPr="007A0DFF" w:rsidRDefault="00CD4514" w:rsidP="00D64187">
      <w:pPr>
        <w:pStyle w:val="BodyTextIndent2"/>
        <w:numPr>
          <w:ilvl w:val="0"/>
          <w:numId w:val="26"/>
        </w:numPr>
        <w:tabs>
          <w:tab w:val="clear" w:pos="990"/>
        </w:tabs>
        <w:ind w:left="426" w:right="1" w:hanging="284"/>
        <w:rPr>
          <w:rFonts w:cs="Times New Roman"/>
          <w:szCs w:val="24"/>
        </w:rPr>
      </w:pPr>
      <w:r w:rsidRPr="007A0DFF">
        <w:rPr>
          <w:rFonts w:cs="Times New Roman"/>
          <w:szCs w:val="24"/>
        </w:rPr>
        <w:t>A refresh</w:t>
      </w:r>
      <w:r>
        <w:rPr>
          <w:rFonts w:cs="Times New Roman"/>
          <w:szCs w:val="24"/>
        </w:rPr>
        <w:t>ment</w:t>
      </w:r>
      <w:r w:rsidRPr="007A0DFF">
        <w:rPr>
          <w:rFonts w:cs="Times New Roman"/>
          <w:szCs w:val="24"/>
        </w:rPr>
        <w:t xml:space="preserve"> training course was conducted during the stage of data collection to reinforce the main points made </w:t>
      </w:r>
      <w:r>
        <w:rPr>
          <w:rFonts w:cs="Times New Roman"/>
          <w:szCs w:val="24"/>
        </w:rPr>
        <w:t>dur</w:t>
      </w:r>
      <w:r w:rsidRPr="007A0DFF">
        <w:rPr>
          <w:rFonts w:cs="Times New Roman"/>
          <w:szCs w:val="24"/>
        </w:rPr>
        <w:t>in</w:t>
      </w:r>
      <w:r>
        <w:rPr>
          <w:rFonts w:cs="Times New Roman"/>
          <w:szCs w:val="24"/>
        </w:rPr>
        <w:t>g the</w:t>
      </w:r>
      <w:r w:rsidRPr="007A0DFF">
        <w:rPr>
          <w:rFonts w:cs="Times New Roman"/>
          <w:szCs w:val="24"/>
        </w:rPr>
        <w:t xml:space="preserve"> training</w:t>
      </w:r>
      <w:r>
        <w:rPr>
          <w:rFonts w:cs="Times New Roman"/>
          <w:szCs w:val="24"/>
        </w:rPr>
        <w:t>,</w:t>
      </w:r>
      <w:r w:rsidRPr="007A0DFF">
        <w:rPr>
          <w:rFonts w:cs="Times New Roman"/>
          <w:szCs w:val="24"/>
        </w:rPr>
        <w:t xml:space="preserve"> and to answer questions by field workers about issues </w:t>
      </w:r>
      <w:r>
        <w:rPr>
          <w:rFonts w:cs="Times New Roman"/>
          <w:szCs w:val="24"/>
        </w:rPr>
        <w:t xml:space="preserve">they </w:t>
      </w:r>
      <w:r w:rsidRPr="007A0DFF">
        <w:rPr>
          <w:rFonts w:cs="Times New Roman"/>
          <w:szCs w:val="24"/>
        </w:rPr>
        <w:t>faced in the field.</w:t>
      </w:r>
    </w:p>
    <w:p w:rsidR="00CD4514" w:rsidRPr="007C006C" w:rsidRDefault="00C21B4B" w:rsidP="007C006C">
      <w:pPr>
        <w:pStyle w:val="BodyTextIndent2"/>
        <w:numPr>
          <w:ilvl w:val="0"/>
          <w:numId w:val="26"/>
        </w:numPr>
        <w:tabs>
          <w:tab w:val="clear" w:pos="990"/>
        </w:tabs>
        <w:ind w:left="426" w:right="1" w:hanging="284"/>
        <w:rPr>
          <w:rFonts w:cs="Times New Roman"/>
          <w:szCs w:val="24"/>
        </w:rPr>
      </w:pPr>
      <w:r w:rsidRPr="00C21B4B">
        <w:rPr>
          <w:rFonts w:cs="Times New Roman"/>
          <w:szCs w:val="24"/>
        </w:rPr>
        <w:t xml:space="preserve">Field visits were conducted from the project management </w:t>
      </w:r>
      <w:r>
        <w:rPr>
          <w:rFonts w:cs="Times New Roman"/>
          <w:szCs w:val="24"/>
        </w:rPr>
        <w:t xml:space="preserve">team </w:t>
      </w:r>
      <w:r w:rsidRPr="00C21B4B">
        <w:rPr>
          <w:rFonts w:cs="Times New Roman"/>
          <w:szCs w:val="24"/>
        </w:rPr>
        <w:t xml:space="preserve">to check and </w:t>
      </w:r>
      <w:r>
        <w:rPr>
          <w:rFonts w:cs="Times New Roman"/>
          <w:szCs w:val="24"/>
        </w:rPr>
        <w:t>progress of work for all governorates in the West Bank and Gaza Strip.</w:t>
      </w:r>
    </w:p>
    <w:p w:rsidR="00CD4514" w:rsidRPr="00CD4514" w:rsidRDefault="00CD4514" w:rsidP="00CC4A89">
      <w:pPr>
        <w:pStyle w:val="BodyTextIndent2"/>
        <w:ind w:left="0" w:right="990" w:firstLine="0"/>
        <w:rPr>
          <w:rFonts w:cs="Times New Roman"/>
          <w:b/>
          <w:bCs/>
          <w:szCs w:val="24"/>
        </w:rPr>
      </w:pPr>
    </w:p>
    <w:p w:rsidR="00CC4A89" w:rsidRDefault="00107806" w:rsidP="00195A68">
      <w:pPr>
        <w:pStyle w:val="BodyTextIndent2"/>
        <w:ind w:left="0" w:right="990" w:firstLine="0"/>
        <w:rPr>
          <w:rFonts w:cs="Times New Roman"/>
          <w:b/>
          <w:bCs/>
          <w:szCs w:val="24"/>
        </w:rPr>
      </w:pPr>
      <w:r>
        <w:rPr>
          <w:rFonts w:cs="Times New Roman"/>
          <w:b/>
          <w:bCs/>
          <w:szCs w:val="24"/>
        </w:rPr>
        <w:t xml:space="preserve">3.4.4 </w:t>
      </w:r>
      <w:r w:rsidR="00CD4514" w:rsidRPr="00CD4514">
        <w:rPr>
          <w:rFonts w:cs="Times New Roman"/>
          <w:b/>
          <w:bCs/>
          <w:szCs w:val="24"/>
        </w:rPr>
        <w:t xml:space="preserve">Office </w:t>
      </w:r>
      <w:r w:rsidR="00195A68">
        <w:rPr>
          <w:rFonts w:cs="Times New Roman"/>
          <w:b/>
          <w:bCs/>
          <w:szCs w:val="24"/>
        </w:rPr>
        <w:t>E</w:t>
      </w:r>
      <w:r w:rsidR="00CD4514" w:rsidRPr="00CD4514">
        <w:rPr>
          <w:rFonts w:cs="Times New Roman"/>
          <w:b/>
          <w:bCs/>
          <w:szCs w:val="24"/>
        </w:rPr>
        <w:t xml:space="preserve">diting and </w:t>
      </w:r>
      <w:r w:rsidR="00195A68">
        <w:rPr>
          <w:rFonts w:cs="Times New Roman"/>
          <w:b/>
          <w:bCs/>
          <w:szCs w:val="24"/>
        </w:rPr>
        <w:t>C</w:t>
      </w:r>
      <w:r w:rsidR="00CD4514" w:rsidRPr="00CD4514">
        <w:rPr>
          <w:rFonts w:cs="Times New Roman"/>
          <w:b/>
          <w:bCs/>
          <w:szCs w:val="24"/>
        </w:rPr>
        <w:t>oding</w:t>
      </w:r>
    </w:p>
    <w:p w:rsidR="00C21B4B" w:rsidRPr="007C006C" w:rsidRDefault="001306CA" w:rsidP="00F26D18">
      <w:pPr>
        <w:pStyle w:val="ListParagraph"/>
        <w:numPr>
          <w:ilvl w:val="0"/>
          <w:numId w:val="43"/>
        </w:numPr>
        <w:autoSpaceDE w:val="0"/>
        <w:autoSpaceDN w:val="0"/>
        <w:adjustRightInd w:val="0"/>
        <w:ind w:left="426" w:hanging="284"/>
        <w:jc w:val="both"/>
        <w:rPr>
          <w:sz w:val="24"/>
          <w:szCs w:val="24"/>
        </w:rPr>
      </w:pPr>
      <w:r w:rsidRPr="008962B1">
        <w:rPr>
          <w:b/>
          <w:bCs/>
          <w:sz w:val="24"/>
          <w:szCs w:val="24"/>
        </w:rPr>
        <w:t>Editing:</w:t>
      </w:r>
      <w:r w:rsidRPr="007C006C">
        <w:rPr>
          <w:sz w:val="24"/>
          <w:szCs w:val="24"/>
        </w:rPr>
        <w:t xml:space="preserve"> PC-Tablets were used in collecting data in the West Bank and Gaza Strip, </w:t>
      </w:r>
      <w:r w:rsidR="00F26D18">
        <w:rPr>
          <w:sz w:val="24"/>
          <w:szCs w:val="24"/>
        </w:rPr>
        <w:t>T</w:t>
      </w:r>
      <w:r w:rsidRPr="007C006C">
        <w:rPr>
          <w:sz w:val="24"/>
          <w:szCs w:val="24"/>
        </w:rPr>
        <w:t>he sample was loaded on</w:t>
      </w:r>
      <w:r w:rsidR="00574EE4">
        <w:rPr>
          <w:sz w:val="24"/>
          <w:szCs w:val="24"/>
        </w:rPr>
        <w:t xml:space="preserve"> </w:t>
      </w:r>
      <w:r w:rsidRPr="007C006C">
        <w:rPr>
          <w:sz w:val="24"/>
          <w:szCs w:val="24"/>
        </w:rPr>
        <w:t>the tablets and automated rules applied to the program.</w:t>
      </w:r>
      <w:r w:rsidR="00C21B4B" w:rsidRPr="007C006C">
        <w:rPr>
          <w:sz w:val="24"/>
          <w:szCs w:val="24"/>
        </w:rPr>
        <w:t xml:space="preserve"> </w:t>
      </w:r>
    </w:p>
    <w:p w:rsidR="00397F92" w:rsidRPr="007C006C" w:rsidRDefault="001306CA" w:rsidP="00910951">
      <w:pPr>
        <w:pStyle w:val="ListParagraph"/>
        <w:numPr>
          <w:ilvl w:val="0"/>
          <w:numId w:val="43"/>
        </w:numPr>
        <w:autoSpaceDE w:val="0"/>
        <w:autoSpaceDN w:val="0"/>
        <w:adjustRightInd w:val="0"/>
        <w:ind w:left="426" w:hanging="284"/>
        <w:jc w:val="both"/>
        <w:rPr>
          <w:sz w:val="24"/>
          <w:szCs w:val="24"/>
        </w:rPr>
      </w:pPr>
      <w:r w:rsidRPr="008962B1">
        <w:rPr>
          <w:b/>
          <w:bCs/>
          <w:sz w:val="24"/>
          <w:szCs w:val="24"/>
        </w:rPr>
        <w:t>Coding:</w:t>
      </w:r>
      <w:r w:rsidRPr="007C006C">
        <w:rPr>
          <w:sz w:val="24"/>
          <w:szCs w:val="24"/>
        </w:rPr>
        <w:t xml:space="preserve"> </w:t>
      </w:r>
      <w:r w:rsidR="00C21B4B" w:rsidRPr="007C006C">
        <w:rPr>
          <w:sz w:val="24"/>
          <w:szCs w:val="24"/>
        </w:rPr>
        <w:t>After finishing editing process, the completed questionnaires are subject to coding process to be prepared to the data entry process.</w:t>
      </w:r>
    </w:p>
    <w:p w:rsidR="00397F92" w:rsidRDefault="00397F92" w:rsidP="00CC4A89">
      <w:pPr>
        <w:pStyle w:val="BodyTextIndent2"/>
        <w:ind w:left="426" w:right="990" w:firstLine="0"/>
        <w:rPr>
          <w:rFonts w:cs="Times New Roman"/>
          <w:b/>
          <w:bCs/>
          <w:szCs w:val="24"/>
        </w:rPr>
      </w:pPr>
    </w:p>
    <w:p w:rsidR="00E96B3A" w:rsidRDefault="00397F92" w:rsidP="00E01966">
      <w:pPr>
        <w:pStyle w:val="Heading1"/>
        <w:numPr>
          <w:ilvl w:val="1"/>
          <w:numId w:val="41"/>
        </w:numPr>
        <w:ind w:left="426" w:hanging="426"/>
        <w:jc w:val="left"/>
        <w:rPr>
          <w:rFonts w:cs="Times New Roman"/>
        </w:rPr>
      </w:pPr>
      <w:r>
        <w:rPr>
          <w:rFonts w:cs="Times New Roman"/>
        </w:rPr>
        <w:t xml:space="preserve">Data </w:t>
      </w:r>
      <w:r w:rsidR="00195A68">
        <w:rPr>
          <w:rFonts w:cs="Times New Roman"/>
        </w:rPr>
        <w:t>P</w:t>
      </w:r>
      <w:r>
        <w:rPr>
          <w:rFonts w:cs="Times New Roman"/>
        </w:rPr>
        <w:t>rocessing</w:t>
      </w:r>
    </w:p>
    <w:p w:rsidR="00E96B3A" w:rsidRPr="00E96B3A" w:rsidRDefault="00E96B3A" w:rsidP="00E96B3A"/>
    <w:p w:rsidR="00397F92" w:rsidRPr="004E5B81" w:rsidRDefault="00107806" w:rsidP="00CE6ADC">
      <w:pPr>
        <w:pStyle w:val="Heading1"/>
        <w:jc w:val="left"/>
        <w:rPr>
          <w:rFonts w:cs="Times New Roman"/>
        </w:rPr>
      </w:pPr>
      <w:r>
        <w:rPr>
          <w:rFonts w:cs="Times New Roman"/>
        </w:rPr>
        <w:t xml:space="preserve">3.5.1 </w:t>
      </w:r>
      <w:r w:rsidR="00397F92">
        <w:rPr>
          <w:rFonts w:cs="Times New Roman"/>
        </w:rPr>
        <w:t xml:space="preserve">Programming </w:t>
      </w:r>
      <w:r w:rsidR="00CE6ADC">
        <w:rPr>
          <w:rFonts w:cs="Times New Roman"/>
        </w:rPr>
        <w:t>C</w:t>
      </w:r>
      <w:r w:rsidR="00397F92">
        <w:rPr>
          <w:rFonts w:cs="Times New Roman"/>
        </w:rPr>
        <w:t xml:space="preserve">onsistency </w:t>
      </w:r>
      <w:r w:rsidR="00CE6ADC">
        <w:rPr>
          <w:rFonts w:cs="Times New Roman"/>
        </w:rPr>
        <w:t>C</w:t>
      </w:r>
      <w:r w:rsidR="00397F92">
        <w:rPr>
          <w:rFonts w:cs="Times New Roman"/>
        </w:rPr>
        <w:t>heck</w:t>
      </w:r>
    </w:p>
    <w:p w:rsidR="00397F92" w:rsidRPr="007A0DFF" w:rsidRDefault="00397F92" w:rsidP="00397F92">
      <w:pPr>
        <w:pStyle w:val="BodyTextIndent2"/>
        <w:numPr>
          <w:ilvl w:val="0"/>
          <w:numId w:val="26"/>
        </w:numPr>
        <w:tabs>
          <w:tab w:val="clear" w:pos="990"/>
        </w:tabs>
        <w:ind w:left="426" w:right="1" w:hanging="284"/>
        <w:rPr>
          <w:rFonts w:cs="Times New Roman"/>
          <w:szCs w:val="24"/>
        </w:rPr>
      </w:pPr>
      <w:r w:rsidRPr="007A0DFF">
        <w:rPr>
          <w:rFonts w:cs="Times New Roman"/>
          <w:szCs w:val="24"/>
        </w:rPr>
        <w:t>Creation of a data entry program prior to the collection of data to ensure this would be ready in advance.</w:t>
      </w:r>
    </w:p>
    <w:p w:rsidR="00397F92" w:rsidRPr="007A0DFF" w:rsidRDefault="00397F92" w:rsidP="00397F92">
      <w:pPr>
        <w:pStyle w:val="BodyTextIndent2"/>
        <w:numPr>
          <w:ilvl w:val="0"/>
          <w:numId w:val="26"/>
        </w:numPr>
        <w:tabs>
          <w:tab w:val="clear" w:pos="990"/>
        </w:tabs>
        <w:ind w:left="426" w:right="1" w:hanging="284"/>
        <w:rPr>
          <w:rFonts w:cs="Times New Roman"/>
          <w:szCs w:val="24"/>
        </w:rPr>
      </w:pPr>
      <w:r w:rsidRPr="007A0DFF">
        <w:rPr>
          <w:rFonts w:cs="Times New Roman"/>
          <w:szCs w:val="24"/>
        </w:rPr>
        <w:t>A set of validation rules were applied to the program to check the consistency of data.</w:t>
      </w:r>
    </w:p>
    <w:p w:rsidR="00397F92" w:rsidRPr="007A0DFF" w:rsidRDefault="00397F92" w:rsidP="00397F92">
      <w:pPr>
        <w:pStyle w:val="BodyTextIndent2"/>
        <w:numPr>
          <w:ilvl w:val="0"/>
          <w:numId w:val="26"/>
        </w:numPr>
        <w:tabs>
          <w:tab w:val="clear" w:pos="990"/>
        </w:tabs>
        <w:ind w:left="426" w:right="1" w:hanging="284"/>
        <w:rPr>
          <w:rFonts w:cs="Times New Roman"/>
          <w:szCs w:val="24"/>
        </w:rPr>
      </w:pPr>
      <w:r w:rsidRPr="007A0DFF">
        <w:rPr>
          <w:rFonts w:cs="Times New Roman"/>
          <w:szCs w:val="24"/>
        </w:rPr>
        <w:t>The efficiency of the program was pre-tested by entering several questionnaires including incorrect information and checking its efficiency in capturing the incorrect information.</w:t>
      </w:r>
    </w:p>
    <w:p w:rsidR="00E80779" w:rsidRDefault="00E80779" w:rsidP="00E96B3A">
      <w:pPr>
        <w:pStyle w:val="BodyTextIndent2"/>
        <w:ind w:left="0" w:right="990" w:firstLine="0"/>
        <w:rPr>
          <w:rFonts w:cs="Times New Roman"/>
          <w:b/>
          <w:bCs/>
          <w:szCs w:val="24"/>
        </w:rPr>
      </w:pPr>
    </w:p>
    <w:p w:rsidR="00CD4514" w:rsidRDefault="00107806" w:rsidP="00195A68">
      <w:pPr>
        <w:pStyle w:val="BodyTextIndent2"/>
        <w:ind w:left="0" w:right="990" w:firstLine="0"/>
        <w:rPr>
          <w:rFonts w:cs="Times New Roman"/>
          <w:b/>
          <w:bCs/>
          <w:szCs w:val="24"/>
        </w:rPr>
      </w:pPr>
      <w:r>
        <w:rPr>
          <w:rFonts w:cs="Times New Roman"/>
          <w:b/>
          <w:bCs/>
          <w:szCs w:val="24"/>
        </w:rPr>
        <w:t xml:space="preserve">3.5.2 </w:t>
      </w:r>
      <w:r w:rsidR="00397F92">
        <w:rPr>
          <w:rFonts w:cs="Times New Roman"/>
          <w:b/>
          <w:bCs/>
          <w:szCs w:val="24"/>
        </w:rPr>
        <w:t xml:space="preserve">Data </w:t>
      </w:r>
      <w:r w:rsidR="00195A68">
        <w:rPr>
          <w:rFonts w:cs="Times New Roman"/>
          <w:b/>
          <w:bCs/>
          <w:szCs w:val="24"/>
        </w:rPr>
        <w:t>C</w:t>
      </w:r>
      <w:r w:rsidR="00397F92">
        <w:rPr>
          <w:rFonts w:cs="Times New Roman"/>
          <w:b/>
          <w:bCs/>
          <w:szCs w:val="24"/>
        </w:rPr>
        <w:t>leaning</w:t>
      </w:r>
    </w:p>
    <w:p w:rsidR="00574EE4" w:rsidRDefault="00574EE4" w:rsidP="00E96B3A">
      <w:pPr>
        <w:autoSpaceDE w:val="0"/>
        <w:autoSpaceDN w:val="0"/>
        <w:adjustRightInd w:val="0"/>
        <w:jc w:val="both"/>
        <w:rPr>
          <w:sz w:val="24"/>
        </w:rPr>
      </w:pPr>
      <w:r w:rsidRPr="00574EE4">
        <w:rPr>
          <w:sz w:val="24"/>
          <w:szCs w:val="24"/>
        </w:rPr>
        <w:t>A set of validation rules were applied to the program to check the consistency</w:t>
      </w:r>
      <w:r w:rsidRPr="007A0DFF">
        <w:rPr>
          <w:szCs w:val="24"/>
        </w:rPr>
        <w:t xml:space="preserve"> </w:t>
      </w:r>
      <w:r w:rsidRPr="00574EE4">
        <w:rPr>
          <w:sz w:val="24"/>
          <w:szCs w:val="24"/>
        </w:rPr>
        <w:t>of</w:t>
      </w:r>
      <w:r w:rsidRPr="007A0DFF">
        <w:rPr>
          <w:szCs w:val="24"/>
        </w:rPr>
        <w:t xml:space="preserve"> </w:t>
      </w:r>
      <w:r>
        <w:rPr>
          <w:sz w:val="24"/>
        </w:rPr>
        <w:t>data.</w:t>
      </w:r>
    </w:p>
    <w:p w:rsidR="00E96B3A" w:rsidRPr="003E45D2" w:rsidRDefault="00E96B3A" w:rsidP="00E96B3A">
      <w:pPr>
        <w:autoSpaceDE w:val="0"/>
        <w:autoSpaceDN w:val="0"/>
        <w:adjustRightInd w:val="0"/>
        <w:jc w:val="both"/>
        <w:rPr>
          <w:sz w:val="24"/>
        </w:rPr>
      </w:pPr>
      <w:r w:rsidRPr="003E45D2">
        <w:rPr>
          <w:sz w:val="24"/>
        </w:rPr>
        <w:t>There are t</w:t>
      </w:r>
      <w:r>
        <w:rPr>
          <w:sz w:val="24"/>
        </w:rPr>
        <w:t>wo</w:t>
      </w:r>
      <w:r w:rsidRPr="003E45D2">
        <w:rPr>
          <w:sz w:val="24"/>
        </w:rPr>
        <w:t xml:space="preserve"> steps:</w:t>
      </w:r>
    </w:p>
    <w:p w:rsidR="00E96B3A" w:rsidRPr="003E45D2" w:rsidRDefault="00A57626" w:rsidP="00C5150B">
      <w:pPr>
        <w:autoSpaceDE w:val="0"/>
        <w:autoSpaceDN w:val="0"/>
        <w:adjustRightInd w:val="0"/>
        <w:jc w:val="both"/>
        <w:rPr>
          <w:sz w:val="24"/>
        </w:rPr>
      </w:pPr>
      <w:r w:rsidRPr="0099640D">
        <w:rPr>
          <w:b/>
          <w:bCs/>
          <w:sz w:val="24"/>
        </w:rPr>
        <w:t>First:</w:t>
      </w:r>
      <w:r w:rsidR="00E96B3A" w:rsidRPr="003E45D2">
        <w:rPr>
          <w:sz w:val="24"/>
        </w:rPr>
        <w:t xml:space="preserve"> </w:t>
      </w:r>
      <w:r w:rsidR="00C5150B">
        <w:rPr>
          <w:sz w:val="24"/>
        </w:rPr>
        <w:t>T</w:t>
      </w:r>
      <w:r w:rsidR="00E96B3A" w:rsidRPr="003E45D2">
        <w:rPr>
          <w:sz w:val="24"/>
        </w:rPr>
        <w:t>he</w:t>
      </w:r>
      <w:r>
        <w:rPr>
          <w:sz w:val="24"/>
        </w:rPr>
        <w:t xml:space="preserve"> entering</w:t>
      </w:r>
      <w:r w:rsidR="00E96B3A" w:rsidRPr="003E45D2">
        <w:rPr>
          <w:sz w:val="24"/>
        </w:rPr>
        <w:t xml:space="preserve"> program</w:t>
      </w:r>
      <w:r>
        <w:rPr>
          <w:sz w:val="24"/>
        </w:rPr>
        <w:t xml:space="preserve"> for </w:t>
      </w:r>
      <w:r w:rsidRPr="00C5150B">
        <w:rPr>
          <w:sz w:val="24"/>
        </w:rPr>
        <w:t>PC-Tablets</w:t>
      </w:r>
      <w:r w:rsidR="00E96B3A" w:rsidRPr="003E45D2">
        <w:rPr>
          <w:sz w:val="24"/>
        </w:rPr>
        <w:t xml:space="preserve"> </w:t>
      </w:r>
      <w:r w:rsidR="00D64187">
        <w:rPr>
          <w:sz w:val="24"/>
        </w:rPr>
        <w:t>was</w:t>
      </w:r>
      <w:r w:rsidR="00E96B3A" w:rsidRPr="003E45D2">
        <w:rPr>
          <w:sz w:val="24"/>
        </w:rPr>
        <w:t xml:space="preserve"> </w:t>
      </w:r>
      <w:r w:rsidR="00E96B3A">
        <w:rPr>
          <w:sz w:val="24"/>
        </w:rPr>
        <w:t xml:space="preserve">designed to </w:t>
      </w:r>
      <w:r w:rsidR="00141F00">
        <w:rPr>
          <w:sz w:val="24"/>
        </w:rPr>
        <w:t xml:space="preserve">prevent entering any </w:t>
      </w:r>
      <w:r w:rsidR="007B5A7A">
        <w:rPr>
          <w:sz w:val="24"/>
        </w:rPr>
        <w:t>contrasting</w:t>
      </w:r>
      <w:r w:rsidR="00141F00">
        <w:rPr>
          <w:sz w:val="24"/>
        </w:rPr>
        <w:t xml:space="preserve"> data</w:t>
      </w:r>
      <w:r w:rsidR="00E96B3A" w:rsidRPr="003E45D2">
        <w:rPr>
          <w:sz w:val="24"/>
        </w:rPr>
        <w:t xml:space="preserve"> </w:t>
      </w:r>
      <w:r w:rsidR="00E96B3A">
        <w:rPr>
          <w:sz w:val="24"/>
        </w:rPr>
        <w:t>during</w:t>
      </w:r>
      <w:r w:rsidR="00E96B3A" w:rsidRPr="003E45D2">
        <w:rPr>
          <w:sz w:val="24"/>
        </w:rPr>
        <w:t xml:space="preserve"> data entry.</w:t>
      </w:r>
    </w:p>
    <w:p w:rsidR="009D2184" w:rsidRPr="009D2184" w:rsidRDefault="00E96B3A" w:rsidP="00F26D18">
      <w:pPr>
        <w:pStyle w:val="BodyTextIndent"/>
        <w:tabs>
          <w:tab w:val="right" w:pos="-90"/>
        </w:tabs>
        <w:ind w:left="0"/>
        <w:jc w:val="both"/>
        <w:rPr>
          <w:rFonts w:cs="Times New Roman"/>
          <w:rtl/>
        </w:rPr>
      </w:pPr>
      <w:r>
        <w:rPr>
          <w:rFonts w:cs="Times New Roman"/>
        </w:rPr>
        <w:t xml:space="preserve">         </w:t>
      </w:r>
      <w:r w:rsidR="00D64187" w:rsidRPr="0099640D">
        <w:rPr>
          <w:rFonts w:cs="Times New Roman"/>
          <w:b/>
          <w:bCs/>
        </w:rPr>
        <w:t>Second:</w:t>
      </w:r>
      <w:r w:rsidR="00D64187" w:rsidRPr="003E45D2">
        <w:rPr>
          <w:rFonts w:cs="Times New Roman"/>
        </w:rPr>
        <w:t xml:space="preserve"> </w:t>
      </w:r>
      <w:r w:rsidR="00D64187">
        <w:rPr>
          <w:rFonts w:cs="Times New Roman"/>
        </w:rPr>
        <w:t xml:space="preserve">List of questionnaires that included errors </w:t>
      </w:r>
      <w:r w:rsidR="009D2184">
        <w:rPr>
          <w:rFonts w:cs="Times New Roman"/>
        </w:rPr>
        <w:t>related to the</w:t>
      </w:r>
      <w:r w:rsidR="009D2184">
        <w:rPr>
          <w:rFonts w:cs="Times New Roman"/>
          <w:lang w:val="en-GB"/>
        </w:rPr>
        <w:t xml:space="preserve"> logical</w:t>
      </w:r>
      <w:r w:rsidR="00F26D18">
        <w:rPr>
          <w:rFonts w:cs="Times New Roman"/>
          <w:lang w:val="en-GB"/>
        </w:rPr>
        <w:t>it</w:t>
      </w:r>
      <w:r w:rsidR="009D2184">
        <w:rPr>
          <w:rFonts w:cs="Times New Roman"/>
          <w:lang w:val="en-GB"/>
        </w:rPr>
        <w:t>y of the data</w:t>
      </w:r>
      <w:r w:rsidR="00C5150B">
        <w:rPr>
          <w:rFonts w:cs="Times New Roman"/>
          <w:lang w:val="en-GB"/>
        </w:rPr>
        <w:t xml:space="preserve"> after entering the data by field worker</w:t>
      </w:r>
      <w:r w:rsidR="009D2184">
        <w:rPr>
          <w:rFonts w:cs="Times New Roman"/>
        </w:rPr>
        <w:t>.</w:t>
      </w:r>
    </w:p>
    <w:p w:rsidR="0042198D" w:rsidRDefault="0042198D" w:rsidP="00397F92">
      <w:pPr>
        <w:pStyle w:val="BodyTextIndent2"/>
        <w:ind w:right="990"/>
        <w:rPr>
          <w:rFonts w:cs="Times New Roman"/>
          <w:b/>
          <w:bCs/>
          <w:szCs w:val="24"/>
        </w:rPr>
      </w:pPr>
    </w:p>
    <w:p w:rsidR="00486BE6" w:rsidRPr="00486BE6" w:rsidRDefault="00107806" w:rsidP="00486BE6">
      <w:pPr>
        <w:pStyle w:val="BodyTextIndent2"/>
        <w:ind w:left="0" w:right="990" w:firstLine="0"/>
        <w:rPr>
          <w:szCs w:val="24"/>
        </w:rPr>
      </w:pPr>
      <w:r>
        <w:rPr>
          <w:rFonts w:cs="Times New Roman"/>
          <w:b/>
          <w:bCs/>
          <w:szCs w:val="24"/>
        </w:rPr>
        <w:t xml:space="preserve">3.5.3 </w:t>
      </w:r>
      <w:r w:rsidR="0042198D" w:rsidRPr="00397F92">
        <w:rPr>
          <w:rFonts w:cs="Times New Roman"/>
          <w:b/>
          <w:bCs/>
          <w:szCs w:val="24"/>
        </w:rPr>
        <w:t>Tabulation</w:t>
      </w:r>
    </w:p>
    <w:p w:rsidR="00D64187" w:rsidRPr="003E45D2" w:rsidRDefault="00D64187" w:rsidP="00D64187">
      <w:pPr>
        <w:autoSpaceDE w:val="0"/>
        <w:autoSpaceDN w:val="0"/>
        <w:adjustRightInd w:val="0"/>
        <w:jc w:val="both"/>
        <w:rPr>
          <w:sz w:val="24"/>
        </w:rPr>
      </w:pPr>
      <w:r w:rsidRPr="003E45D2">
        <w:rPr>
          <w:sz w:val="24"/>
        </w:rPr>
        <w:t xml:space="preserve">Primary tables </w:t>
      </w:r>
      <w:r>
        <w:rPr>
          <w:sz w:val="24"/>
        </w:rPr>
        <w:t>were prepared</w:t>
      </w:r>
      <w:r w:rsidRPr="003E45D2">
        <w:rPr>
          <w:sz w:val="24"/>
        </w:rPr>
        <w:t xml:space="preserve"> after the proc</w:t>
      </w:r>
      <w:r>
        <w:rPr>
          <w:sz w:val="24"/>
        </w:rPr>
        <w:t>ess of data entry and editing. Ongoing editing of data was followed with final correction of data tables.</w:t>
      </w:r>
    </w:p>
    <w:p w:rsidR="0042198D" w:rsidRDefault="0042198D" w:rsidP="00D64187">
      <w:pPr>
        <w:autoSpaceDE w:val="0"/>
        <w:autoSpaceDN w:val="0"/>
        <w:adjustRightInd w:val="0"/>
        <w:jc w:val="both"/>
        <w:rPr>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107806" w:rsidRDefault="00107806" w:rsidP="0042198D">
      <w:pPr>
        <w:pStyle w:val="BodyTextIndent2"/>
        <w:ind w:left="0" w:right="990" w:firstLine="0"/>
        <w:rPr>
          <w:rFonts w:cs="Times New Roman"/>
          <w:b/>
          <w:bCs/>
          <w:szCs w:val="24"/>
        </w:rPr>
      </w:pPr>
    </w:p>
    <w:p w:rsidR="00107806" w:rsidRDefault="00107806" w:rsidP="0042198D">
      <w:pPr>
        <w:pStyle w:val="BodyTextIndent2"/>
        <w:ind w:left="0" w:right="990" w:firstLine="0"/>
        <w:rPr>
          <w:rFonts w:cs="Times New Roman"/>
          <w:b/>
          <w:bCs/>
          <w:szCs w:val="24"/>
        </w:rPr>
      </w:pPr>
    </w:p>
    <w:p w:rsidR="00107806" w:rsidRDefault="00107806" w:rsidP="0042198D">
      <w:pPr>
        <w:pStyle w:val="BodyTextIndent2"/>
        <w:ind w:left="0" w:right="990" w:firstLine="0"/>
        <w:rPr>
          <w:rFonts w:cs="Times New Roman"/>
          <w:b/>
          <w:bCs/>
          <w:szCs w:val="24"/>
        </w:rPr>
      </w:pPr>
    </w:p>
    <w:p w:rsidR="00107806" w:rsidRDefault="00107806" w:rsidP="0042198D">
      <w:pPr>
        <w:pStyle w:val="BodyTextIndent2"/>
        <w:ind w:left="0" w:right="990" w:firstLine="0"/>
        <w:rPr>
          <w:rFonts w:cs="Times New Roman"/>
          <w:b/>
          <w:bCs/>
          <w:szCs w:val="24"/>
        </w:rPr>
      </w:pPr>
    </w:p>
    <w:p w:rsidR="00107806" w:rsidRDefault="00107806" w:rsidP="0042198D">
      <w:pPr>
        <w:pStyle w:val="BodyTextIndent2"/>
        <w:ind w:left="0" w:right="990" w:firstLine="0"/>
        <w:rPr>
          <w:rFonts w:cs="Times New Roman"/>
          <w:b/>
          <w:bCs/>
          <w:szCs w:val="24"/>
        </w:rPr>
      </w:pPr>
    </w:p>
    <w:p w:rsidR="00107806" w:rsidRDefault="00107806" w:rsidP="0042198D">
      <w:pPr>
        <w:pStyle w:val="BodyTextIndent2"/>
        <w:ind w:left="0" w:right="990" w:firstLine="0"/>
        <w:rPr>
          <w:rFonts w:cs="Times New Roman"/>
          <w:b/>
          <w:bCs/>
          <w:szCs w:val="24"/>
        </w:rPr>
      </w:pPr>
    </w:p>
    <w:p w:rsidR="00107806" w:rsidRDefault="00107806" w:rsidP="0042198D">
      <w:pPr>
        <w:pStyle w:val="BodyTextIndent2"/>
        <w:ind w:left="0" w:right="990" w:firstLine="0"/>
        <w:rPr>
          <w:rFonts w:cs="Times New Roman"/>
          <w:b/>
          <w:bCs/>
          <w:szCs w:val="24"/>
        </w:rPr>
      </w:pPr>
    </w:p>
    <w:p w:rsidR="00107806" w:rsidRDefault="00107806" w:rsidP="0042198D">
      <w:pPr>
        <w:pStyle w:val="BodyTextIndent2"/>
        <w:ind w:left="0" w:right="990" w:firstLine="0"/>
        <w:rPr>
          <w:rFonts w:cs="Times New Roman"/>
          <w:b/>
          <w:bCs/>
          <w:szCs w:val="24"/>
        </w:rPr>
      </w:pPr>
    </w:p>
    <w:p w:rsidR="00107806" w:rsidRDefault="00107806" w:rsidP="0042198D">
      <w:pPr>
        <w:pStyle w:val="BodyTextIndent2"/>
        <w:ind w:left="0" w:right="990" w:firstLine="0"/>
        <w:rPr>
          <w:rFonts w:cs="Times New Roman"/>
          <w:b/>
          <w:bCs/>
          <w:szCs w:val="24"/>
        </w:rPr>
      </w:pPr>
    </w:p>
    <w:p w:rsidR="00107806" w:rsidRDefault="00107806" w:rsidP="0042198D">
      <w:pPr>
        <w:pStyle w:val="BodyTextIndent2"/>
        <w:ind w:left="0" w:right="990" w:firstLine="0"/>
        <w:rPr>
          <w:rFonts w:cs="Times New Roman"/>
          <w:b/>
          <w:bCs/>
          <w:szCs w:val="24"/>
        </w:rPr>
      </w:pPr>
    </w:p>
    <w:p w:rsidR="00107806" w:rsidRDefault="00107806" w:rsidP="0042198D">
      <w:pPr>
        <w:pStyle w:val="BodyTextIndent2"/>
        <w:ind w:left="0" w:right="990" w:firstLine="0"/>
        <w:rPr>
          <w:rFonts w:cs="Times New Roman"/>
          <w:b/>
          <w:bCs/>
          <w:szCs w:val="24"/>
        </w:rPr>
      </w:pPr>
    </w:p>
    <w:p w:rsidR="00107806" w:rsidRDefault="00107806" w:rsidP="0042198D">
      <w:pPr>
        <w:pStyle w:val="BodyTextIndent2"/>
        <w:ind w:left="0" w:right="990" w:firstLine="0"/>
        <w:rPr>
          <w:rFonts w:cs="Times New Roman"/>
          <w:b/>
          <w:bCs/>
          <w:szCs w:val="24"/>
        </w:rPr>
      </w:pPr>
    </w:p>
    <w:p w:rsidR="00107806" w:rsidRDefault="00107806" w:rsidP="0042198D">
      <w:pPr>
        <w:pStyle w:val="BodyTextIndent2"/>
        <w:ind w:left="0" w:right="990" w:firstLine="0"/>
        <w:rPr>
          <w:rFonts w:cs="Times New Roman"/>
          <w:b/>
          <w:bCs/>
          <w:szCs w:val="24"/>
        </w:rPr>
      </w:pPr>
    </w:p>
    <w:p w:rsidR="00107806" w:rsidRDefault="00107806" w:rsidP="0042198D">
      <w:pPr>
        <w:pStyle w:val="BodyTextIndent2"/>
        <w:ind w:left="0" w:right="990" w:firstLine="0"/>
        <w:rPr>
          <w:rFonts w:cs="Times New Roman"/>
          <w:b/>
          <w:bCs/>
          <w:szCs w:val="24"/>
        </w:rPr>
      </w:pPr>
    </w:p>
    <w:p w:rsidR="004E5B81" w:rsidRDefault="004E5B81" w:rsidP="0042198D">
      <w:pPr>
        <w:pStyle w:val="BodyTextIndent2"/>
        <w:ind w:left="0" w:right="990" w:firstLine="0"/>
        <w:jc w:val="center"/>
        <w:rPr>
          <w:rFonts w:cs="Times New Roman"/>
          <w:b/>
          <w:bCs/>
          <w:szCs w:val="24"/>
        </w:rPr>
      </w:pPr>
    </w:p>
    <w:p w:rsidR="004E5B81" w:rsidRDefault="004E5B81" w:rsidP="0042198D">
      <w:pPr>
        <w:pStyle w:val="BodyTextIndent2"/>
        <w:ind w:left="0" w:right="990" w:firstLine="0"/>
        <w:jc w:val="center"/>
        <w:rPr>
          <w:rFonts w:cs="Times New Roman"/>
          <w:b/>
          <w:bCs/>
          <w:szCs w:val="24"/>
        </w:rPr>
      </w:pPr>
    </w:p>
    <w:p w:rsidR="004E5B81" w:rsidRDefault="004E5B81" w:rsidP="0042198D">
      <w:pPr>
        <w:pStyle w:val="BodyTextIndent2"/>
        <w:ind w:left="0" w:right="990" w:firstLine="0"/>
        <w:jc w:val="center"/>
        <w:rPr>
          <w:rFonts w:cs="Times New Roman"/>
          <w:b/>
          <w:bCs/>
          <w:szCs w:val="24"/>
        </w:rPr>
      </w:pPr>
    </w:p>
    <w:p w:rsidR="004E5B81" w:rsidRDefault="004E5B81" w:rsidP="0042198D">
      <w:pPr>
        <w:pStyle w:val="BodyTextIndent2"/>
        <w:ind w:left="0" w:right="990" w:firstLine="0"/>
        <w:jc w:val="center"/>
        <w:rPr>
          <w:rFonts w:cs="Times New Roman"/>
          <w:b/>
          <w:bCs/>
          <w:szCs w:val="24"/>
        </w:rPr>
      </w:pPr>
    </w:p>
    <w:p w:rsidR="004E5B81" w:rsidRDefault="004E5B81" w:rsidP="0042198D">
      <w:pPr>
        <w:pStyle w:val="BodyTextIndent2"/>
        <w:ind w:left="0" w:right="990" w:firstLine="0"/>
        <w:jc w:val="center"/>
        <w:rPr>
          <w:rFonts w:cs="Times New Roman"/>
          <w:b/>
          <w:bCs/>
          <w:szCs w:val="24"/>
        </w:rPr>
      </w:pPr>
    </w:p>
    <w:p w:rsidR="004E5B81" w:rsidRDefault="004E5B81" w:rsidP="0042198D">
      <w:pPr>
        <w:pStyle w:val="BodyTextIndent2"/>
        <w:ind w:left="0" w:right="990" w:firstLine="0"/>
        <w:jc w:val="center"/>
        <w:rPr>
          <w:rFonts w:cs="Times New Roman"/>
          <w:b/>
          <w:bCs/>
          <w:szCs w:val="24"/>
        </w:rPr>
      </w:pPr>
    </w:p>
    <w:p w:rsidR="004E5B81" w:rsidRDefault="004E5B81" w:rsidP="0042198D">
      <w:pPr>
        <w:pStyle w:val="BodyTextIndent2"/>
        <w:ind w:left="0" w:right="990" w:firstLine="0"/>
        <w:jc w:val="center"/>
        <w:rPr>
          <w:rFonts w:cs="Times New Roman"/>
          <w:b/>
          <w:bCs/>
          <w:szCs w:val="24"/>
        </w:rPr>
      </w:pPr>
    </w:p>
    <w:p w:rsidR="004E5B81" w:rsidRDefault="004E5B81" w:rsidP="0042198D">
      <w:pPr>
        <w:pStyle w:val="BodyTextIndent2"/>
        <w:ind w:left="0" w:right="990" w:firstLine="0"/>
        <w:jc w:val="center"/>
        <w:rPr>
          <w:rFonts w:cs="Times New Roman"/>
          <w:b/>
          <w:bCs/>
          <w:szCs w:val="24"/>
        </w:rPr>
      </w:pPr>
    </w:p>
    <w:p w:rsidR="004E5B81" w:rsidRDefault="004E5B81" w:rsidP="0042198D">
      <w:pPr>
        <w:pStyle w:val="BodyTextIndent2"/>
        <w:ind w:left="0" w:right="990" w:firstLine="0"/>
        <w:jc w:val="center"/>
        <w:rPr>
          <w:rFonts w:cs="Times New Roman"/>
          <w:b/>
          <w:bCs/>
          <w:szCs w:val="24"/>
        </w:rPr>
      </w:pPr>
    </w:p>
    <w:p w:rsidR="004E5B81" w:rsidRDefault="004E5B81" w:rsidP="0042198D">
      <w:pPr>
        <w:pStyle w:val="BodyTextIndent2"/>
        <w:ind w:left="0" w:right="990" w:firstLine="0"/>
        <w:jc w:val="center"/>
        <w:rPr>
          <w:rFonts w:cs="Times New Roman"/>
          <w:b/>
          <w:bCs/>
          <w:szCs w:val="24"/>
        </w:rPr>
      </w:pPr>
    </w:p>
    <w:p w:rsidR="004E5B81" w:rsidRDefault="004E5B81" w:rsidP="0042198D">
      <w:pPr>
        <w:pStyle w:val="BodyTextIndent2"/>
        <w:ind w:left="0" w:right="990" w:firstLine="0"/>
        <w:jc w:val="center"/>
        <w:rPr>
          <w:rFonts w:cs="Times New Roman"/>
          <w:b/>
          <w:bCs/>
          <w:szCs w:val="24"/>
        </w:rPr>
      </w:pPr>
    </w:p>
    <w:p w:rsidR="00B672C6" w:rsidRDefault="00B672C6" w:rsidP="0042198D">
      <w:pPr>
        <w:pStyle w:val="BodyTextIndent2"/>
        <w:ind w:left="0" w:right="990" w:firstLine="0"/>
        <w:jc w:val="center"/>
        <w:rPr>
          <w:rFonts w:cs="Times New Roman"/>
          <w:b/>
          <w:bCs/>
          <w:szCs w:val="24"/>
        </w:rPr>
      </w:pPr>
    </w:p>
    <w:p w:rsidR="00B672C6" w:rsidRDefault="00B672C6" w:rsidP="0042198D">
      <w:pPr>
        <w:pStyle w:val="BodyTextIndent2"/>
        <w:ind w:left="0" w:right="990" w:firstLine="0"/>
        <w:jc w:val="center"/>
        <w:rPr>
          <w:rFonts w:cs="Times New Roman"/>
          <w:b/>
          <w:bCs/>
          <w:szCs w:val="24"/>
        </w:rPr>
      </w:pPr>
    </w:p>
    <w:p w:rsidR="00B672C6" w:rsidRDefault="00B672C6" w:rsidP="0042198D">
      <w:pPr>
        <w:pStyle w:val="BodyTextIndent2"/>
        <w:ind w:left="0" w:right="990" w:firstLine="0"/>
        <w:jc w:val="center"/>
        <w:rPr>
          <w:rFonts w:cs="Times New Roman"/>
          <w:b/>
          <w:bCs/>
          <w:szCs w:val="24"/>
        </w:rPr>
      </w:pPr>
    </w:p>
    <w:p w:rsidR="00B672C6" w:rsidRDefault="00B672C6" w:rsidP="0042198D">
      <w:pPr>
        <w:pStyle w:val="BodyTextIndent2"/>
        <w:ind w:left="0" w:right="990" w:firstLine="0"/>
        <w:jc w:val="center"/>
        <w:rPr>
          <w:rFonts w:cs="Times New Roman"/>
          <w:b/>
          <w:bCs/>
          <w:szCs w:val="24"/>
        </w:rPr>
      </w:pPr>
    </w:p>
    <w:p w:rsidR="004E5B81" w:rsidRDefault="004E5B81" w:rsidP="0042198D">
      <w:pPr>
        <w:pStyle w:val="BodyTextIndent2"/>
        <w:ind w:left="0" w:right="990" w:firstLine="0"/>
        <w:jc w:val="center"/>
        <w:rPr>
          <w:rFonts w:cs="Times New Roman"/>
          <w:b/>
          <w:bCs/>
          <w:szCs w:val="24"/>
        </w:rPr>
      </w:pPr>
    </w:p>
    <w:p w:rsidR="0042198D" w:rsidRPr="00ED1770" w:rsidRDefault="0042198D" w:rsidP="007B5799">
      <w:pPr>
        <w:pStyle w:val="Heading2"/>
        <w:jc w:val="center"/>
        <w:rPr>
          <w:b w:val="0"/>
          <w:bCs w:val="0"/>
          <w:szCs w:val="24"/>
        </w:rPr>
      </w:pPr>
      <w:r w:rsidRPr="00ED1770">
        <w:rPr>
          <w:b w:val="0"/>
          <w:bCs w:val="0"/>
          <w:szCs w:val="24"/>
        </w:rPr>
        <w:lastRenderedPageBreak/>
        <w:t xml:space="preserve">Chapter </w:t>
      </w:r>
      <w:r w:rsidR="007B5799">
        <w:rPr>
          <w:b w:val="0"/>
          <w:bCs w:val="0"/>
          <w:szCs w:val="24"/>
        </w:rPr>
        <w:t>F</w:t>
      </w:r>
      <w:r w:rsidRPr="00ED1770">
        <w:rPr>
          <w:b w:val="0"/>
          <w:bCs w:val="0"/>
          <w:szCs w:val="24"/>
        </w:rPr>
        <w:t>our</w:t>
      </w:r>
    </w:p>
    <w:p w:rsidR="00ED1770" w:rsidRPr="00ED1770" w:rsidRDefault="00ED1770" w:rsidP="00ED1770">
      <w:pPr>
        <w:pStyle w:val="Heading2"/>
        <w:jc w:val="center"/>
        <w:rPr>
          <w:b w:val="0"/>
          <w:bCs w:val="0"/>
          <w:szCs w:val="24"/>
        </w:rPr>
      </w:pPr>
    </w:p>
    <w:p w:rsidR="0042198D" w:rsidRDefault="0042198D" w:rsidP="00ED1770">
      <w:pPr>
        <w:pStyle w:val="Heading2"/>
        <w:jc w:val="center"/>
        <w:rPr>
          <w:sz w:val="28"/>
          <w:szCs w:val="28"/>
        </w:rPr>
      </w:pPr>
      <w:r w:rsidRPr="00ED1770">
        <w:rPr>
          <w:sz w:val="28"/>
          <w:szCs w:val="28"/>
        </w:rPr>
        <w:t>Quality</w:t>
      </w:r>
    </w:p>
    <w:p w:rsidR="00910951" w:rsidRDefault="00910951" w:rsidP="00910951">
      <w:pPr>
        <w:pStyle w:val="BodyTextIndent2"/>
        <w:ind w:left="0" w:right="990" w:firstLine="0"/>
        <w:jc w:val="left"/>
        <w:rPr>
          <w:rFonts w:cs="Times New Roman"/>
          <w:b/>
          <w:bCs/>
          <w:szCs w:val="24"/>
        </w:rPr>
      </w:pPr>
    </w:p>
    <w:p w:rsidR="0042198D" w:rsidRPr="00DC2238" w:rsidRDefault="009D734C" w:rsidP="008A5480">
      <w:pPr>
        <w:pStyle w:val="BodyTextIndent2"/>
        <w:numPr>
          <w:ilvl w:val="1"/>
          <w:numId w:val="38"/>
        </w:numPr>
        <w:ind w:left="426" w:right="990" w:hanging="426"/>
        <w:jc w:val="left"/>
        <w:rPr>
          <w:rFonts w:cs="Times New Roman"/>
          <w:b/>
          <w:bCs/>
          <w:szCs w:val="24"/>
        </w:rPr>
      </w:pPr>
      <w:r w:rsidRPr="00DC2238">
        <w:rPr>
          <w:rFonts w:cs="Times New Roman"/>
          <w:b/>
          <w:bCs/>
          <w:szCs w:val="24"/>
        </w:rPr>
        <w:t>A</w:t>
      </w:r>
      <w:r w:rsidR="0042198D" w:rsidRPr="00DC2238">
        <w:rPr>
          <w:rFonts w:cs="Times New Roman"/>
          <w:b/>
          <w:bCs/>
          <w:szCs w:val="24"/>
        </w:rPr>
        <w:t>ccuracy</w:t>
      </w:r>
    </w:p>
    <w:p w:rsidR="00D64187" w:rsidRPr="00DC2238" w:rsidRDefault="00D64187" w:rsidP="00D64187">
      <w:pPr>
        <w:jc w:val="both"/>
        <w:rPr>
          <w:sz w:val="24"/>
          <w:szCs w:val="24"/>
        </w:rPr>
      </w:pPr>
      <w:r w:rsidRPr="00DC2238">
        <w:rPr>
          <w:sz w:val="24"/>
          <w:szCs w:val="24"/>
        </w:rPr>
        <w:t>The economic survey series data were collected by sampling method, making them vulnerable to sampling and non-sampling errors.</w:t>
      </w:r>
    </w:p>
    <w:p w:rsidR="00C94321" w:rsidRPr="00DC2238" w:rsidRDefault="00C94321" w:rsidP="00C94321">
      <w:pPr>
        <w:pStyle w:val="BodyTextIndent2"/>
        <w:ind w:left="360" w:right="990" w:firstLine="0"/>
        <w:jc w:val="left"/>
        <w:rPr>
          <w:rFonts w:cs="Times New Roman"/>
          <w:b/>
          <w:bCs/>
          <w:szCs w:val="24"/>
        </w:rPr>
      </w:pPr>
    </w:p>
    <w:p w:rsidR="00C94321" w:rsidRPr="00DC2238" w:rsidRDefault="00195A68" w:rsidP="007C70C6">
      <w:pPr>
        <w:pStyle w:val="BodyTextIndent2"/>
        <w:numPr>
          <w:ilvl w:val="2"/>
          <w:numId w:val="38"/>
        </w:numPr>
        <w:tabs>
          <w:tab w:val="right" w:pos="284"/>
          <w:tab w:val="right" w:pos="567"/>
        </w:tabs>
        <w:ind w:left="284" w:right="990" w:hanging="284"/>
        <w:jc w:val="left"/>
        <w:rPr>
          <w:rFonts w:cs="Times New Roman"/>
          <w:b/>
          <w:bCs/>
          <w:szCs w:val="24"/>
        </w:rPr>
      </w:pPr>
      <w:r w:rsidRPr="00DC2238">
        <w:rPr>
          <w:rFonts w:cs="Times New Roman"/>
          <w:b/>
          <w:bCs/>
          <w:szCs w:val="24"/>
        </w:rPr>
        <w:t>S</w:t>
      </w:r>
      <w:r w:rsidR="00C94321" w:rsidRPr="00DC2238">
        <w:rPr>
          <w:rFonts w:cs="Times New Roman"/>
          <w:b/>
          <w:bCs/>
          <w:szCs w:val="24"/>
        </w:rPr>
        <w:t xml:space="preserve">ampling </w:t>
      </w:r>
      <w:r w:rsidRPr="00DC2238">
        <w:rPr>
          <w:rFonts w:cs="Times New Roman"/>
          <w:b/>
          <w:bCs/>
          <w:szCs w:val="24"/>
        </w:rPr>
        <w:t>E</w:t>
      </w:r>
      <w:r w:rsidR="00C94321" w:rsidRPr="00DC2238">
        <w:rPr>
          <w:rFonts w:cs="Times New Roman"/>
          <w:b/>
          <w:bCs/>
          <w:szCs w:val="24"/>
        </w:rPr>
        <w:t>rrors</w:t>
      </w:r>
    </w:p>
    <w:p w:rsidR="00D64187" w:rsidRPr="00DC2238" w:rsidRDefault="00C94321" w:rsidP="00F26D18">
      <w:pPr>
        <w:pStyle w:val="BodyTextIndent2"/>
        <w:ind w:left="0" w:firstLine="0"/>
        <w:rPr>
          <w:rFonts w:cs="Times New Roman"/>
          <w:szCs w:val="24"/>
        </w:rPr>
      </w:pPr>
      <w:r w:rsidRPr="00DC2238">
        <w:t>Data of this survey</w:t>
      </w:r>
      <w:r w:rsidR="00F26D18">
        <w:t xml:space="preserve"> were</w:t>
      </w:r>
      <w:r w:rsidRPr="00DC2238">
        <w:t xml:space="preserve"> affected by sampling errors due to use of the sample. Therefore, certain differences </w:t>
      </w:r>
      <w:r w:rsidR="00D64187" w:rsidRPr="00DC2238">
        <w:t>were</w:t>
      </w:r>
      <w:r w:rsidRPr="00DC2238">
        <w:t xml:space="preserve"> expected in comparison with the real values obtained through censuses. Variance </w:t>
      </w:r>
      <w:r w:rsidR="00F26D18">
        <w:t>was</w:t>
      </w:r>
      <w:r w:rsidRPr="00DC2238">
        <w:t xml:space="preserve"> calculated for the most important indi</w:t>
      </w:r>
      <w:r w:rsidR="00556F2D" w:rsidRPr="00DC2238">
        <w:t>cators as shown in tables below</w:t>
      </w:r>
      <w:r w:rsidR="00D64187" w:rsidRPr="00DC2238">
        <w:t>.</w:t>
      </w:r>
      <w:r w:rsidR="00161E0B" w:rsidRPr="00DC2238">
        <w:rPr>
          <w:rFonts w:cs="Times New Roman"/>
          <w:szCs w:val="24"/>
        </w:rPr>
        <w:t xml:space="preserve">  Dissemination of results at the national level did not pose a problem</w:t>
      </w:r>
      <w:r w:rsidR="0079106E" w:rsidRPr="00DC2238">
        <w:rPr>
          <w:rFonts w:cs="Times New Roman"/>
          <w:szCs w:val="24"/>
        </w:rPr>
        <w:t>.</w:t>
      </w:r>
    </w:p>
    <w:p w:rsidR="00C94321" w:rsidRPr="00C94321" w:rsidRDefault="00C94321" w:rsidP="00D64187">
      <w:pPr>
        <w:pStyle w:val="BodyTextIndent2"/>
        <w:ind w:left="0" w:firstLine="0"/>
        <w:rPr>
          <w:rFonts w:cs="Times New Roman"/>
          <w:szCs w:val="24"/>
        </w:rPr>
      </w:pPr>
    </w:p>
    <w:p w:rsidR="00ED1770" w:rsidRDefault="00C94321" w:rsidP="005B2F10">
      <w:pPr>
        <w:pStyle w:val="BodyTextIndent2"/>
        <w:ind w:left="0" w:firstLine="0"/>
        <w:jc w:val="center"/>
        <w:rPr>
          <w:rFonts w:ascii="Arial" w:hAnsi="Arial" w:cs="Arial"/>
          <w:b/>
          <w:bCs/>
          <w:sz w:val="8"/>
          <w:szCs w:val="8"/>
        </w:rPr>
      </w:pPr>
      <w:r w:rsidRPr="00C94321">
        <w:rPr>
          <w:rFonts w:ascii="Arial" w:hAnsi="Arial" w:cs="Arial"/>
          <w:b/>
          <w:bCs/>
          <w:sz w:val="22"/>
          <w:szCs w:val="22"/>
        </w:rPr>
        <w:t xml:space="preserve">Variance </w:t>
      </w:r>
      <w:r w:rsidR="00D406FC">
        <w:rPr>
          <w:rFonts w:ascii="Arial" w:hAnsi="Arial" w:cs="Arial"/>
          <w:b/>
          <w:bCs/>
          <w:sz w:val="22"/>
          <w:szCs w:val="22"/>
        </w:rPr>
        <w:t>C</w:t>
      </w:r>
      <w:r w:rsidRPr="00C94321">
        <w:rPr>
          <w:rFonts w:ascii="Arial" w:hAnsi="Arial" w:cs="Arial"/>
          <w:b/>
          <w:bCs/>
          <w:sz w:val="22"/>
          <w:szCs w:val="22"/>
        </w:rPr>
        <w:t>alculations of Industry Survey of Palestine</w:t>
      </w:r>
      <w:r w:rsidR="007B5C77">
        <w:rPr>
          <w:rFonts w:ascii="Arial" w:hAnsi="Arial" w:cs="Arial"/>
          <w:b/>
          <w:bCs/>
          <w:sz w:val="22"/>
          <w:szCs w:val="22"/>
        </w:rPr>
        <w:t>*</w:t>
      </w:r>
      <w:r w:rsidRPr="00C94321">
        <w:rPr>
          <w:rFonts w:ascii="Arial" w:hAnsi="Arial" w:cs="Arial"/>
          <w:b/>
          <w:bCs/>
          <w:sz w:val="22"/>
          <w:szCs w:val="22"/>
        </w:rPr>
        <w:t xml:space="preserve">, </w:t>
      </w:r>
      <w:r w:rsidR="00A3053A">
        <w:rPr>
          <w:rFonts w:ascii="Arial" w:hAnsi="Arial" w:cs="Arial"/>
          <w:b/>
          <w:bCs/>
          <w:sz w:val="22"/>
          <w:szCs w:val="22"/>
        </w:rPr>
        <w:t>201</w:t>
      </w:r>
      <w:r w:rsidR="005B2F10">
        <w:rPr>
          <w:rFonts w:ascii="Arial" w:hAnsi="Arial" w:cs="Arial"/>
          <w:b/>
          <w:bCs/>
          <w:sz w:val="22"/>
          <w:szCs w:val="22"/>
        </w:rPr>
        <w:t>8</w:t>
      </w:r>
    </w:p>
    <w:p w:rsidR="00C94321" w:rsidRPr="00910951" w:rsidRDefault="00C94321" w:rsidP="00ED1770">
      <w:pPr>
        <w:pStyle w:val="BodyTextIndent2"/>
        <w:ind w:left="360" w:firstLine="0"/>
        <w:jc w:val="center"/>
        <w:rPr>
          <w:rFonts w:ascii="Arial" w:hAnsi="Arial" w:cs="Arial"/>
          <w:b/>
          <w:bCs/>
          <w:sz w:val="10"/>
          <w:szCs w:val="10"/>
        </w:rPr>
      </w:pPr>
      <w:r w:rsidRPr="00910951">
        <w:rPr>
          <w:rFonts w:ascii="Arial" w:hAnsi="Arial" w:cs="Arial"/>
          <w:b/>
          <w:bCs/>
          <w:sz w:val="18"/>
          <w:szCs w:val="18"/>
        </w:rPr>
        <w:tab/>
      </w:r>
    </w:p>
    <w:tbl>
      <w:tblPr>
        <w:tblW w:w="9180" w:type="dxa"/>
        <w:jc w:val="center"/>
        <w:tblLook w:val="04A0"/>
      </w:tblPr>
      <w:tblGrid>
        <w:gridCol w:w="2634"/>
        <w:gridCol w:w="1103"/>
        <w:gridCol w:w="1168"/>
        <w:gridCol w:w="1168"/>
        <w:gridCol w:w="729"/>
        <w:gridCol w:w="1168"/>
        <w:gridCol w:w="1210"/>
      </w:tblGrid>
      <w:tr w:rsidR="00ED1770" w:rsidRPr="00C94321" w:rsidTr="00860237">
        <w:trPr>
          <w:trHeight w:val="340"/>
          <w:jc w:val="center"/>
        </w:trPr>
        <w:tc>
          <w:tcPr>
            <w:tcW w:w="1435"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ED1770" w:rsidRPr="00C94321" w:rsidRDefault="00ED1770" w:rsidP="00ED1770">
            <w:pPr>
              <w:jc w:val="center"/>
              <w:rPr>
                <w:rFonts w:ascii="Arial" w:hAnsi="Arial" w:cs="Arial"/>
                <w:b/>
                <w:bCs/>
                <w:sz w:val="18"/>
                <w:szCs w:val="18"/>
              </w:rPr>
            </w:pPr>
            <w:r w:rsidRPr="00C94321">
              <w:rPr>
                <w:rFonts w:ascii="Arial" w:hAnsi="Arial" w:cs="Arial"/>
                <w:b/>
                <w:bCs/>
                <w:sz w:val="18"/>
                <w:szCs w:val="18"/>
              </w:rPr>
              <w:t>Variable</w:t>
            </w:r>
          </w:p>
        </w:tc>
        <w:tc>
          <w:tcPr>
            <w:tcW w:w="1237" w:type="pct"/>
            <w:gridSpan w:val="2"/>
            <w:tcBorders>
              <w:top w:val="single" w:sz="4" w:space="0" w:color="auto"/>
              <w:left w:val="nil"/>
              <w:bottom w:val="single" w:sz="4" w:space="0" w:color="auto"/>
              <w:right w:val="single" w:sz="4" w:space="0" w:color="auto"/>
            </w:tcBorders>
            <w:shd w:val="pct5" w:color="auto" w:fill="auto"/>
            <w:vAlign w:val="center"/>
            <w:hideMark/>
          </w:tcPr>
          <w:p w:rsidR="00ED1770" w:rsidRPr="00C94321" w:rsidRDefault="00ED1770" w:rsidP="00ED1770">
            <w:pPr>
              <w:jc w:val="center"/>
              <w:rPr>
                <w:rFonts w:ascii="Arial" w:hAnsi="Arial" w:cs="Arial"/>
                <w:b/>
                <w:bCs/>
                <w:sz w:val="18"/>
                <w:szCs w:val="18"/>
              </w:rPr>
            </w:pPr>
            <w:r w:rsidRPr="00C94321">
              <w:rPr>
                <w:rFonts w:ascii="Arial" w:hAnsi="Arial" w:cs="Arial"/>
                <w:b/>
                <w:bCs/>
                <w:sz w:val="18"/>
                <w:szCs w:val="18"/>
              </w:rPr>
              <w:t>Estimate</w:t>
            </w:r>
          </w:p>
        </w:tc>
        <w:tc>
          <w:tcPr>
            <w:tcW w:w="636"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ED1770" w:rsidRPr="00C94321" w:rsidRDefault="00ED1770" w:rsidP="00ED1770">
            <w:pPr>
              <w:jc w:val="center"/>
              <w:rPr>
                <w:rFonts w:ascii="Arial" w:hAnsi="Arial" w:cs="Arial"/>
                <w:b/>
                <w:bCs/>
                <w:sz w:val="18"/>
                <w:szCs w:val="18"/>
              </w:rPr>
            </w:pPr>
            <w:r w:rsidRPr="00C94321">
              <w:rPr>
                <w:rFonts w:ascii="Arial" w:hAnsi="Arial" w:cs="Arial"/>
                <w:b/>
                <w:bCs/>
                <w:sz w:val="18"/>
                <w:szCs w:val="18"/>
              </w:rPr>
              <w:t>Standard Error</w:t>
            </w:r>
          </w:p>
        </w:tc>
        <w:tc>
          <w:tcPr>
            <w:tcW w:w="397"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ED1770" w:rsidRPr="00C94321" w:rsidRDefault="00ED1770" w:rsidP="00ED1770">
            <w:pPr>
              <w:jc w:val="center"/>
              <w:rPr>
                <w:rFonts w:ascii="Simplified Arabic" w:hAnsi="Simplified Arabic" w:cs="Simplified Arabic"/>
                <w:b/>
                <w:bCs/>
                <w:color w:val="000000"/>
                <w:sz w:val="18"/>
                <w:szCs w:val="18"/>
              </w:rPr>
            </w:pPr>
            <w:r w:rsidRPr="00C94321">
              <w:rPr>
                <w:rFonts w:ascii="Simplified Arabic" w:hAnsi="Simplified Arabic" w:cs="Simplified Arabic"/>
                <w:b/>
                <w:bCs/>
                <w:color w:val="000000"/>
                <w:sz w:val="18"/>
                <w:szCs w:val="18"/>
              </w:rPr>
              <w:t>C.V</w:t>
            </w:r>
          </w:p>
        </w:tc>
        <w:tc>
          <w:tcPr>
            <w:tcW w:w="1296" w:type="pct"/>
            <w:gridSpan w:val="2"/>
            <w:tcBorders>
              <w:top w:val="single" w:sz="4" w:space="0" w:color="auto"/>
              <w:left w:val="nil"/>
              <w:bottom w:val="single" w:sz="4" w:space="0" w:color="auto"/>
              <w:right w:val="single" w:sz="4" w:space="0" w:color="auto"/>
            </w:tcBorders>
            <w:shd w:val="pct5" w:color="auto" w:fill="auto"/>
            <w:vAlign w:val="center"/>
            <w:hideMark/>
          </w:tcPr>
          <w:p w:rsidR="00ED1770" w:rsidRPr="00C94321" w:rsidRDefault="00ED1770" w:rsidP="00ED1770">
            <w:pPr>
              <w:jc w:val="center"/>
              <w:rPr>
                <w:rFonts w:ascii="Arial" w:hAnsi="Arial" w:cs="Arial"/>
                <w:b/>
                <w:bCs/>
                <w:sz w:val="18"/>
                <w:szCs w:val="18"/>
              </w:rPr>
            </w:pPr>
            <w:r w:rsidRPr="00C94321">
              <w:rPr>
                <w:rFonts w:ascii="Arial" w:hAnsi="Arial" w:cs="Arial"/>
                <w:b/>
                <w:bCs/>
                <w:sz w:val="18"/>
                <w:szCs w:val="18"/>
              </w:rPr>
              <w:t>95% Confidence Interval</w:t>
            </w:r>
          </w:p>
        </w:tc>
      </w:tr>
      <w:tr w:rsidR="00ED1770" w:rsidRPr="00C94321" w:rsidTr="00860237">
        <w:trPr>
          <w:trHeight w:val="340"/>
          <w:jc w:val="center"/>
        </w:trPr>
        <w:tc>
          <w:tcPr>
            <w:tcW w:w="1435"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ED1770" w:rsidRPr="00C94321" w:rsidRDefault="00ED1770" w:rsidP="00ED1770">
            <w:pPr>
              <w:jc w:val="center"/>
              <w:rPr>
                <w:rFonts w:ascii="Arial" w:hAnsi="Arial" w:cs="Arial"/>
                <w:b/>
                <w:bCs/>
                <w:sz w:val="18"/>
                <w:szCs w:val="18"/>
              </w:rPr>
            </w:pPr>
          </w:p>
        </w:tc>
        <w:tc>
          <w:tcPr>
            <w:tcW w:w="601" w:type="pct"/>
            <w:tcBorders>
              <w:top w:val="nil"/>
              <w:left w:val="nil"/>
              <w:bottom w:val="single" w:sz="4" w:space="0" w:color="auto"/>
              <w:right w:val="single" w:sz="4" w:space="0" w:color="auto"/>
            </w:tcBorders>
            <w:shd w:val="pct5" w:color="auto" w:fill="auto"/>
            <w:vAlign w:val="center"/>
            <w:hideMark/>
          </w:tcPr>
          <w:p w:rsidR="00ED1770" w:rsidRPr="00C94321" w:rsidRDefault="00ED1770" w:rsidP="00ED1770">
            <w:pPr>
              <w:jc w:val="center"/>
              <w:rPr>
                <w:rFonts w:ascii="Arial" w:hAnsi="Arial" w:cs="Arial"/>
                <w:sz w:val="18"/>
                <w:szCs w:val="18"/>
              </w:rPr>
            </w:pPr>
            <w:r w:rsidRPr="00C94321">
              <w:rPr>
                <w:rFonts w:ascii="Arial" w:hAnsi="Arial" w:cs="Arial"/>
                <w:sz w:val="18"/>
                <w:szCs w:val="18"/>
              </w:rPr>
              <w:t>Unit</w:t>
            </w:r>
          </w:p>
        </w:tc>
        <w:tc>
          <w:tcPr>
            <w:tcW w:w="636" w:type="pct"/>
            <w:tcBorders>
              <w:top w:val="nil"/>
              <w:left w:val="nil"/>
              <w:bottom w:val="single" w:sz="4" w:space="0" w:color="auto"/>
              <w:right w:val="single" w:sz="4" w:space="0" w:color="auto"/>
            </w:tcBorders>
            <w:shd w:val="pct5" w:color="auto" w:fill="auto"/>
            <w:vAlign w:val="center"/>
            <w:hideMark/>
          </w:tcPr>
          <w:p w:rsidR="00ED1770" w:rsidRPr="00C94321" w:rsidRDefault="00ED1770" w:rsidP="00ED1770">
            <w:pPr>
              <w:jc w:val="center"/>
              <w:rPr>
                <w:rFonts w:ascii="Arial" w:hAnsi="Arial" w:cs="Arial"/>
                <w:sz w:val="18"/>
                <w:szCs w:val="18"/>
              </w:rPr>
            </w:pPr>
            <w:r w:rsidRPr="00C94321">
              <w:rPr>
                <w:rFonts w:ascii="Arial" w:hAnsi="Arial" w:cs="Arial"/>
                <w:sz w:val="18"/>
                <w:szCs w:val="18"/>
              </w:rPr>
              <w:t>Value</w:t>
            </w:r>
          </w:p>
        </w:tc>
        <w:tc>
          <w:tcPr>
            <w:tcW w:w="636"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ED1770" w:rsidRPr="00C94321" w:rsidRDefault="00ED1770" w:rsidP="00ED1770">
            <w:pPr>
              <w:jc w:val="center"/>
              <w:rPr>
                <w:rFonts w:ascii="Arial" w:hAnsi="Arial" w:cs="Arial"/>
                <w:b/>
                <w:bCs/>
                <w:sz w:val="18"/>
                <w:szCs w:val="18"/>
              </w:rPr>
            </w:pPr>
          </w:p>
        </w:tc>
        <w:tc>
          <w:tcPr>
            <w:tcW w:w="397"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ED1770" w:rsidRPr="00C94321" w:rsidRDefault="00ED1770" w:rsidP="00ED1770">
            <w:pPr>
              <w:jc w:val="center"/>
              <w:rPr>
                <w:rFonts w:ascii="Simplified Arabic" w:hAnsi="Simplified Arabic" w:cs="Simplified Arabic"/>
                <w:b/>
                <w:bCs/>
                <w:color w:val="000000"/>
                <w:sz w:val="18"/>
                <w:szCs w:val="18"/>
              </w:rPr>
            </w:pPr>
          </w:p>
        </w:tc>
        <w:tc>
          <w:tcPr>
            <w:tcW w:w="636" w:type="pct"/>
            <w:tcBorders>
              <w:top w:val="nil"/>
              <w:left w:val="nil"/>
              <w:bottom w:val="single" w:sz="4" w:space="0" w:color="auto"/>
              <w:right w:val="single" w:sz="4" w:space="0" w:color="auto"/>
            </w:tcBorders>
            <w:shd w:val="pct5" w:color="auto" w:fill="auto"/>
            <w:vAlign w:val="center"/>
            <w:hideMark/>
          </w:tcPr>
          <w:p w:rsidR="00ED1770" w:rsidRPr="00C94321" w:rsidRDefault="00ED1770" w:rsidP="00ED1770">
            <w:pPr>
              <w:jc w:val="center"/>
              <w:rPr>
                <w:rFonts w:ascii="Arial" w:hAnsi="Arial" w:cs="Arial"/>
                <w:sz w:val="18"/>
                <w:szCs w:val="18"/>
              </w:rPr>
            </w:pPr>
            <w:r w:rsidRPr="00C94321">
              <w:rPr>
                <w:rFonts w:ascii="Arial" w:hAnsi="Arial" w:cs="Arial"/>
                <w:sz w:val="18"/>
                <w:szCs w:val="18"/>
              </w:rPr>
              <w:t>Lower</w:t>
            </w:r>
          </w:p>
        </w:tc>
        <w:tc>
          <w:tcPr>
            <w:tcW w:w="660" w:type="pct"/>
            <w:tcBorders>
              <w:top w:val="nil"/>
              <w:left w:val="nil"/>
              <w:bottom w:val="single" w:sz="4" w:space="0" w:color="auto"/>
              <w:right w:val="single" w:sz="4" w:space="0" w:color="auto"/>
            </w:tcBorders>
            <w:shd w:val="pct5" w:color="auto" w:fill="auto"/>
            <w:vAlign w:val="center"/>
            <w:hideMark/>
          </w:tcPr>
          <w:p w:rsidR="00ED1770" w:rsidRPr="00C94321" w:rsidRDefault="00ED1770" w:rsidP="00ED1770">
            <w:pPr>
              <w:jc w:val="center"/>
              <w:rPr>
                <w:rFonts w:ascii="Arial" w:hAnsi="Arial" w:cs="Arial"/>
                <w:sz w:val="18"/>
                <w:szCs w:val="18"/>
              </w:rPr>
            </w:pPr>
            <w:r w:rsidRPr="00C94321">
              <w:rPr>
                <w:rFonts w:ascii="Arial" w:hAnsi="Arial" w:cs="Arial"/>
                <w:sz w:val="18"/>
                <w:szCs w:val="18"/>
              </w:rPr>
              <w:t>Upper</w:t>
            </w:r>
          </w:p>
        </w:tc>
      </w:tr>
      <w:tr w:rsidR="009D2E50" w:rsidRPr="00DC2238" w:rsidTr="00860237">
        <w:trPr>
          <w:trHeight w:val="340"/>
          <w:jc w:val="center"/>
        </w:trPr>
        <w:tc>
          <w:tcPr>
            <w:tcW w:w="1435" w:type="pct"/>
            <w:tcBorders>
              <w:top w:val="single" w:sz="4" w:space="0" w:color="auto"/>
              <w:left w:val="single" w:sz="4" w:space="0" w:color="auto"/>
              <w:right w:val="single" w:sz="4" w:space="0" w:color="auto"/>
            </w:tcBorders>
            <w:shd w:val="clear" w:color="auto" w:fill="auto"/>
            <w:vAlign w:val="center"/>
            <w:hideMark/>
          </w:tcPr>
          <w:p w:rsidR="009D2E50" w:rsidRPr="00DC2238" w:rsidRDefault="009D2E50" w:rsidP="00ED1770">
            <w:pPr>
              <w:rPr>
                <w:rFonts w:ascii="Arial" w:hAnsi="Arial" w:cs="Arial"/>
                <w:sz w:val="18"/>
                <w:szCs w:val="18"/>
              </w:rPr>
            </w:pPr>
            <w:r w:rsidRPr="00DC2238">
              <w:rPr>
                <w:rFonts w:ascii="Arial" w:hAnsi="Arial" w:cs="Arial"/>
                <w:sz w:val="18"/>
                <w:szCs w:val="18"/>
              </w:rPr>
              <w:t>Number of Employed Persons</w:t>
            </w:r>
          </w:p>
        </w:tc>
        <w:tc>
          <w:tcPr>
            <w:tcW w:w="601" w:type="pct"/>
            <w:tcBorders>
              <w:top w:val="single" w:sz="4" w:space="0" w:color="auto"/>
              <w:left w:val="single" w:sz="4" w:space="0" w:color="auto"/>
            </w:tcBorders>
            <w:shd w:val="clear" w:color="auto" w:fill="auto"/>
            <w:hideMark/>
          </w:tcPr>
          <w:p w:rsidR="009D2E50" w:rsidRPr="00DC2238" w:rsidRDefault="009D2E50" w:rsidP="00ED1770">
            <w:pPr>
              <w:rPr>
                <w:rFonts w:ascii="Arial" w:hAnsi="Arial" w:cs="Arial"/>
                <w:sz w:val="18"/>
                <w:szCs w:val="18"/>
              </w:rPr>
            </w:pPr>
            <w:r w:rsidRPr="00DC2238">
              <w:rPr>
                <w:rFonts w:ascii="Arial" w:hAnsi="Arial" w:cs="Arial"/>
                <w:sz w:val="18"/>
                <w:szCs w:val="18"/>
              </w:rPr>
              <w:t>Number</w:t>
            </w:r>
          </w:p>
        </w:tc>
        <w:tc>
          <w:tcPr>
            <w:tcW w:w="636" w:type="pct"/>
            <w:tcBorders>
              <w:top w:val="single" w:sz="4" w:space="0" w:color="auto"/>
            </w:tcBorders>
            <w:shd w:val="clear" w:color="auto" w:fill="auto"/>
            <w:noWrap/>
            <w:hideMark/>
          </w:tcPr>
          <w:p w:rsidR="009D2E50" w:rsidRPr="00DC2238" w:rsidRDefault="009D2E50" w:rsidP="005D7248">
            <w:pPr>
              <w:jc w:val="right"/>
              <w:rPr>
                <w:rFonts w:ascii="Arial" w:hAnsi="Arial" w:cs="Arial"/>
                <w:color w:val="000000"/>
                <w:sz w:val="18"/>
                <w:szCs w:val="18"/>
              </w:rPr>
            </w:pPr>
            <w:r w:rsidRPr="00DC2238">
              <w:rPr>
                <w:rFonts w:ascii="Arial" w:hAnsi="Arial" w:cs="Arial"/>
                <w:color w:val="000000"/>
                <w:sz w:val="18"/>
                <w:szCs w:val="18"/>
              </w:rPr>
              <w:t>112,835</w:t>
            </w:r>
          </w:p>
        </w:tc>
        <w:tc>
          <w:tcPr>
            <w:tcW w:w="636" w:type="pct"/>
            <w:tcBorders>
              <w:top w:val="single" w:sz="4" w:space="0" w:color="auto"/>
            </w:tcBorders>
            <w:shd w:val="clear" w:color="auto" w:fill="auto"/>
            <w:noWrap/>
            <w:hideMark/>
          </w:tcPr>
          <w:p w:rsidR="009D2E50" w:rsidRPr="00DC2238" w:rsidRDefault="00860237" w:rsidP="00860237">
            <w:pPr>
              <w:jc w:val="right"/>
              <w:rPr>
                <w:rFonts w:ascii="Arial" w:hAnsi="Arial" w:cs="Arial"/>
                <w:color w:val="000000"/>
                <w:sz w:val="18"/>
                <w:szCs w:val="18"/>
              </w:rPr>
            </w:pPr>
            <w:r>
              <w:rPr>
                <w:rFonts w:ascii="Arial" w:hAnsi="Arial" w:cs="Arial"/>
                <w:color w:val="000000"/>
                <w:sz w:val="18"/>
                <w:szCs w:val="18"/>
              </w:rPr>
              <w:t>11</w:t>
            </w:r>
            <w:r w:rsidR="009D2E50" w:rsidRPr="00DC2238">
              <w:rPr>
                <w:rFonts w:ascii="Arial" w:hAnsi="Arial" w:cs="Arial"/>
                <w:color w:val="000000"/>
                <w:sz w:val="18"/>
                <w:szCs w:val="18"/>
              </w:rPr>
              <w:t>,</w:t>
            </w:r>
            <w:r>
              <w:rPr>
                <w:rFonts w:ascii="Arial" w:hAnsi="Arial" w:cs="Arial"/>
                <w:color w:val="000000"/>
                <w:sz w:val="18"/>
                <w:szCs w:val="18"/>
              </w:rPr>
              <w:t>0</w:t>
            </w:r>
            <w:r w:rsidRPr="00DC2238">
              <w:rPr>
                <w:rFonts w:ascii="Arial" w:hAnsi="Arial" w:cs="Arial"/>
                <w:color w:val="000000"/>
                <w:sz w:val="18"/>
                <w:szCs w:val="18"/>
              </w:rPr>
              <w:t>5</w:t>
            </w:r>
            <w:r>
              <w:rPr>
                <w:rFonts w:ascii="Arial" w:hAnsi="Arial" w:cs="Arial"/>
                <w:color w:val="000000"/>
                <w:sz w:val="18"/>
                <w:szCs w:val="18"/>
              </w:rPr>
              <w:t>0</w:t>
            </w:r>
          </w:p>
        </w:tc>
        <w:tc>
          <w:tcPr>
            <w:tcW w:w="397" w:type="pct"/>
            <w:tcBorders>
              <w:top w:val="single" w:sz="4" w:space="0" w:color="auto"/>
            </w:tcBorders>
            <w:shd w:val="clear" w:color="auto" w:fill="auto"/>
            <w:noWrap/>
            <w:hideMark/>
          </w:tcPr>
          <w:p w:rsidR="009D2E50" w:rsidRPr="00DC2238" w:rsidRDefault="009D2E50" w:rsidP="003B2D19">
            <w:pPr>
              <w:jc w:val="right"/>
              <w:rPr>
                <w:rFonts w:ascii="Arial" w:hAnsi="Arial" w:cs="Arial"/>
                <w:color w:val="000000"/>
                <w:sz w:val="18"/>
                <w:szCs w:val="18"/>
              </w:rPr>
            </w:pPr>
            <w:r w:rsidRPr="00DC2238">
              <w:rPr>
                <w:rFonts w:ascii="Arial" w:hAnsi="Arial" w:cs="Arial"/>
                <w:color w:val="000000"/>
                <w:sz w:val="18"/>
                <w:szCs w:val="18"/>
              </w:rPr>
              <w:t>.</w:t>
            </w:r>
            <w:r w:rsidR="003B2D19" w:rsidRPr="00DC2238">
              <w:rPr>
                <w:rFonts w:ascii="Arial" w:hAnsi="Arial" w:cs="Arial"/>
                <w:color w:val="000000"/>
                <w:sz w:val="18"/>
                <w:szCs w:val="18"/>
              </w:rPr>
              <w:t>10</w:t>
            </w:r>
          </w:p>
        </w:tc>
        <w:tc>
          <w:tcPr>
            <w:tcW w:w="636" w:type="pct"/>
            <w:tcBorders>
              <w:top w:val="single" w:sz="4" w:space="0" w:color="auto"/>
            </w:tcBorders>
            <w:shd w:val="clear" w:color="auto" w:fill="auto"/>
            <w:noWrap/>
            <w:hideMark/>
          </w:tcPr>
          <w:p w:rsidR="009D2E50" w:rsidRPr="00DC2238" w:rsidRDefault="009D2E50">
            <w:pPr>
              <w:jc w:val="right"/>
              <w:rPr>
                <w:rFonts w:ascii="Arial" w:hAnsi="Arial" w:cs="Arial"/>
                <w:color w:val="000000"/>
                <w:sz w:val="18"/>
                <w:szCs w:val="18"/>
              </w:rPr>
            </w:pPr>
            <w:r w:rsidRPr="00DC2238">
              <w:rPr>
                <w:rFonts w:ascii="Arial" w:hAnsi="Arial" w:cs="Arial"/>
                <w:color w:val="000000"/>
                <w:sz w:val="18"/>
                <w:szCs w:val="18"/>
              </w:rPr>
              <w:t>91,175</w:t>
            </w:r>
          </w:p>
        </w:tc>
        <w:tc>
          <w:tcPr>
            <w:tcW w:w="660" w:type="pct"/>
            <w:tcBorders>
              <w:top w:val="single" w:sz="4" w:space="0" w:color="auto"/>
              <w:right w:val="single" w:sz="4" w:space="0" w:color="auto"/>
            </w:tcBorders>
            <w:shd w:val="clear" w:color="auto" w:fill="auto"/>
            <w:noWrap/>
            <w:hideMark/>
          </w:tcPr>
          <w:p w:rsidR="009D2E50" w:rsidRPr="00DC2238" w:rsidRDefault="009D2E50">
            <w:pPr>
              <w:jc w:val="right"/>
              <w:rPr>
                <w:rFonts w:ascii="Arial" w:hAnsi="Arial" w:cs="Arial"/>
                <w:color w:val="000000"/>
                <w:sz w:val="18"/>
                <w:szCs w:val="18"/>
              </w:rPr>
            </w:pPr>
            <w:r w:rsidRPr="00DC2238">
              <w:rPr>
                <w:rFonts w:ascii="Arial" w:hAnsi="Arial" w:cs="Arial"/>
                <w:color w:val="000000"/>
                <w:sz w:val="18"/>
                <w:szCs w:val="18"/>
              </w:rPr>
              <w:t>134,497</w:t>
            </w:r>
          </w:p>
        </w:tc>
      </w:tr>
      <w:tr w:rsidR="00860237" w:rsidRPr="00DC2238" w:rsidTr="00860237">
        <w:trPr>
          <w:trHeight w:val="340"/>
          <w:jc w:val="center"/>
        </w:trPr>
        <w:tc>
          <w:tcPr>
            <w:tcW w:w="1435" w:type="pct"/>
            <w:tcBorders>
              <w:top w:val="nil"/>
              <w:left w:val="single" w:sz="4" w:space="0" w:color="auto"/>
              <w:right w:val="single" w:sz="4" w:space="0" w:color="auto"/>
            </w:tcBorders>
            <w:shd w:val="clear" w:color="auto" w:fill="auto"/>
            <w:vAlign w:val="center"/>
            <w:hideMark/>
          </w:tcPr>
          <w:p w:rsidR="00860237" w:rsidRPr="00DC2238" w:rsidRDefault="00860237" w:rsidP="007202E3">
            <w:pPr>
              <w:rPr>
                <w:rFonts w:ascii="Arial" w:hAnsi="Arial" w:cs="Arial"/>
                <w:sz w:val="18"/>
                <w:szCs w:val="18"/>
              </w:rPr>
            </w:pPr>
            <w:r w:rsidRPr="00DC2238">
              <w:rPr>
                <w:rFonts w:ascii="Arial" w:hAnsi="Arial" w:cs="Arial"/>
                <w:sz w:val="18"/>
                <w:szCs w:val="18"/>
              </w:rPr>
              <w:t>Compensation of Employees</w:t>
            </w:r>
          </w:p>
        </w:tc>
        <w:tc>
          <w:tcPr>
            <w:tcW w:w="601" w:type="pct"/>
            <w:tcBorders>
              <w:top w:val="nil"/>
              <w:left w:val="single" w:sz="4" w:space="0" w:color="auto"/>
            </w:tcBorders>
            <w:shd w:val="clear" w:color="auto" w:fill="auto"/>
            <w:hideMark/>
          </w:tcPr>
          <w:p w:rsidR="00860237" w:rsidRPr="00DC2238" w:rsidRDefault="00860237" w:rsidP="00ED1770">
            <w:pPr>
              <w:rPr>
                <w:rFonts w:ascii="Arial" w:hAnsi="Arial" w:cs="Arial"/>
                <w:sz w:val="18"/>
                <w:szCs w:val="18"/>
              </w:rPr>
            </w:pPr>
            <w:r w:rsidRPr="00DC2238">
              <w:rPr>
                <w:rFonts w:ascii="Arial" w:hAnsi="Arial" w:cs="Arial"/>
                <w:sz w:val="18"/>
                <w:szCs w:val="18"/>
              </w:rPr>
              <w:t>USD 1,000</w:t>
            </w:r>
          </w:p>
        </w:tc>
        <w:tc>
          <w:tcPr>
            <w:tcW w:w="636" w:type="pct"/>
            <w:tcBorders>
              <w:top w:val="nil"/>
            </w:tcBorders>
            <w:shd w:val="clear" w:color="auto" w:fill="auto"/>
            <w:noWrap/>
            <w:hideMark/>
          </w:tcPr>
          <w:p w:rsidR="00860237" w:rsidRPr="00DC2238" w:rsidRDefault="00860237" w:rsidP="006757D3">
            <w:pPr>
              <w:jc w:val="right"/>
              <w:rPr>
                <w:rFonts w:ascii="Arial" w:hAnsi="Arial" w:cs="Arial"/>
                <w:color w:val="000000"/>
                <w:sz w:val="18"/>
                <w:szCs w:val="18"/>
              </w:rPr>
            </w:pPr>
            <w:r w:rsidRPr="00DC2238">
              <w:rPr>
                <w:rFonts w:ascii="Arial" w:hAnsi="Arial" w:cs="Arial"/>
                <w:color w:val="000000"/>
                <w:sz w:val="18"/>
                <w:szCs w:val="18"/>
              </w:rPr>
              <w:t>594,737.5</w:t>
            </w:r>
          </w:p>
        </w:tc>
        <w:tc>
          <w:tcPr>
            <w:tcW w:w="636" w:type="pct"/>
            <w:tcBorders>
              <w:top w:val="nil"/>
            </w:tcBorders>
            <w:shd w:val="clear" w:color="auto" w:fill="auto"/>
            <w:noWrap/>
            <w:hideMark/>
          </w:tcPr>
          <w:p w:rsidR="00860237" w:rsidRPr="00DC2238" w:rsidRDefault="00860237">
            <w:pPr>
              <w:jc w:val="right"/>
              <w:rPr>
                <w:rFonts w:ascii="Arial" w:hAnsi="Arial" w:cs="Arial"/>
                <w:color w:val="000000"/>
                <w:sz w:val="18"/>
                <w:szCs w:val="18"/>
              </w:rPr>
            </w:pPr>
            <w:r>
              <w:rPr>
                <w:rFonts w:ascii="Arial" w:hAnsi="Arial" w:cs="Arial"/>
                <w:color w:val="000000"/>
                <w:sz w:val="18"/>
                <w:szCs w:val="18"/>
              </w:rPr>
              <w:t>23,766.2</w:t>
            </w:r>
          </w:p>
        </w:tc>
        <w:tc>
          <w:tcPr>
            <w:tcW w:w="397" w:type="pct"/>
            <w:tcBorders>
              <w:top w:val="nil"/>
            </w:tcBorders>
            <w:shd w:val="clear" w:color="auto" w:fill="auto"/>
            <w:noWrap/>
            <w:hideMark/>
          </w:tcPr>
          <w:p w:rsidR="00860237" w:rsidRPr="00DC2238" w:rsidRDefault="00860237" w:rsidP="003B2D19">
            <w:pPr>
              <w:jc w:val="right"/>
              <w:rPr>
                <w:rFonts w:ascii="Arial" w:hAnsi="Arial" w:cs="Arial"/>
                <w:color w:val="000000"/>
                <w:sz w:val="18"/>
                <w:szCs w:val="18"/>
              </w:rPr>
            </w:pPr>
            <w:r w:rsidRPr="00DC2238">
              <w:rPr>
                <w:rFonts w:ascii="Arial" w:hAnsi="Arial" w:cs="Arial"/>
                <w:color w:val="000000"/>
                <w:sz w:val="18"/>
                <w:szCs w:val="18"/>
              </w:rPr>
              <w:t>.04</w:t>
            </w:r>
          </w:p>
        </w:tc>
        <w:tc>
          <w:tcPr>
            <w:tcW w:w="636" w:type="pct"/>
            <w:tcBorders>
              <w:top w:val="nil"/>
            </w:tcBorders>
            <w:shd w:val="clear" w:color="auto" w:fill="auto"/>
            <w:noWrap/>
            <w:hideMark/>
          </w:tcPr>
          <w:p w:rsidR="00860237" w:rsidRPr="00DC2238" w:rsidRDefault="00860237">
            <w:pPr>
              <w:jc w:val="right"/>
              <w:rPr>
                <w:rFonts w:ascii="Arial" w:hAnsi="Arial" w:cs="Arial"/>
                <w:color w:val="000000"/>
                <w:sz w:val="18"/>
                <w:szCs w:val="18"/>
              </w:rPr>
            </w:pPr>
            <w:r w:rsidRPr="00DC2238">
              <w:rPr>
                <w:rFonts w:ascii="Arial" w:hAnsi="Arial" w:cs="Arial"/>
                <w:color w:val="000000"/>
                <w:sz w:val="18"/>
                <w:szCs w:val="18"/>
              </w:rPr>
              <w:t>548,149.3</w:t>
            </w:r>
          </w:p>
        </w:tc>
        <w:tc>
          <w:tcPr>
            <w:tcW w:w="660" w:type="pct"/>
            <w:tcBorders>
              <w:top w:val="nil"/>
              <w:right w:val="single" w:sz="4" w:space="0" w:color="auto"/>
            </w:tcBorders>
            <w:shd w:val="clear" w:color="auto" w:fill="auto"/>
            <w:noWrap/>
            <w:hideMark/>
          </w:tcPr>
          <w:p w:rsidR="00860237" w:rsidRPr="00DC2238" w:rsidRDefault="00860237">
            <w:pPr>
              <w:jc w:val="right"/>
              <w:rPr>
                <w:rFonts w:ascii="Arial" w:hAnsi="Arial" w:cs="Arial"/>
                <w:color w:val="000000"/>
                <w:sz w:val="18"/>
                <w:szCs w:val="18"/>
              </w:rPr>
            </w:pPr>
            <w:r w:rsidRPr="00DC2238">
              <w:rPr>
                <w:rFonts w:ascii="Arial" w:hAnsi="Arial" w:cs="Arial"/>
                <w:color w:val="000000"/>
                <w:sz w:val="18"/>
                <w:szCs w:val="18"/>
              </w:rPr>
              <w:t>641,326.5</w:t>
            </w:r>
          </w:p>
        </w:tc>
      </w:tr>
      <w:tr w:rsidR="00860237" w:rsidRPr="00DC2238" w:rsidTr="00860237">
        <w:trPr>
          <w:trHeight w:val="340"/>
          <w:jc w:val="center"/>
        </w:trPr>
        <w:tc>
          <w:tcPr>
            <w:tcW w:w="1435" w:type="pct"/>
            <w:tcBorders>
              <w:top w:val="nil"/>
              <w:left w:val="single" w:sz="4" w:space="0" w:color="auto"/>
              <w:right w:val="single" w:sz="4" w:space="0" w:color="auto"/>
            </w:tcBorders>
            <w:shd w:val="clear" w:color="auto" w:fill="auto"/>
            <w:vAlign w:val="center"/>
            <w:hideMark/>
          </w:tcPr>
          <w:p w:rsidR="00860237" w:rsidRPr="00DC2238" w:rsidRDefault="00860237" w:rsidP="00ED1770">
            <w:pPr>
              <w:rPr>
                <w:rFonts w:ascii="Arial" w:hAnsi="Arial" w:cs="Arial"/>
                <w:sz w:val="18"/>
                <w:szCs w:val="18"/>
              </w:rPr>
            </w:pPr>
            <w:r w:rsidRPr="00DC2238">
              <w:rPr>
                <w:rFonts w:ascii="Arial" w:hAnsi="Arial" w:cs="Arial"/>
                <w:sz w:val="18"/>
                <w:szCs w:val="18"/>
              </w:rPr>
              <w:t>Output</w:t>
            </w:r>
          </w:p>
        </w:tc>
        <w:tc>
          <w:tcPr>
            <w:tcW w:w="601" w:type="pct"/>
            <w:tcBorders>
              <w:top w:val="nil"/>
              <w:left w:val="single" w:sz="4" w:space="0" w:color="auto"/>
            </w:tcBorders>
            <w:shd w:val="clear" w:color="auto" w:fill="auto"/>
            <w:hideMark/>
          </w:tcPr>
          <w:p w:rsidR="00860237" w:rsidRPr="00DC2238" w:rsidRDefault="00860237" w:rsidP="00ED1770">
            <w:pPr>
              <w:rPr>
                <w:rFonts w:ascii="Arial" w:hAnsi="Arial" w:cs="Arial"/>
                <w:sz w:val="18"/>
                <w:szCs w:val="18"/>
              </w:rPr>
            </w:pPr>
            <w:r w:rsidRPr="00DC2238">
              <w:rPr>
                <w:rFonts w:ascii="Arial" w:hAnsi="Arial" w:cs="Arial"/>
                <w:sz w:val="18"/>
                <w:szCs w:val="18"/>
              </w:rPr>
              <w:t>USD 1,000</w:t>
            </w:r>
          </w:p>
        </w:tc>
        <w:tc>
          <w:tcPr>
            <w:tcW w:w="636" w:type="pct"/>
            <w:tcBorders>
              <w:top w:val="nil"/>
            </w:tcBorders>
            <w:shd w:val="clear" w:color="auto" w:fill="auto"/>
            <w:noWrap/>
            <w:hideMark/>
          </w:tcPr>
          <w:p w:rsidR="00860237" w:rsidRPr="00DC2238" w:rsidRDefault="00860237" w:rsidP="009F4E69">
            <w:pPr>
              <w:jc w:val="right"/>
              <w:rPr>
                <w:rFonts w:ascii="Arial" w:hAnsi="Arial" w:cs="Arial"/>
                <w:color w:val="000000"/>
                <w:sz w:val="18"/>
                <w:szCs w:val="18"/>
              </w:rPr>
            </w:pPr>
            <w:r w:rsidRPr="00DC2238">
              <w:rPr>
                <w:rFonts w:ascii="Arial" w:hAnsi="Arial" w:cs="Arial"/>
                <w:color w:val="000000"/>
                <w:sz w:val="18"/>
                <w:szCs w:val="18"/>
              </w:rPr>
              <w:t>4,956,010.4</w:t>
            </w:r>
          </w:p>
        </w:tc>
        <w:tc>
          <w:tcPr>
            <w:tcW w:w="636" w:type="pct"/>
            <w:tcBorders>
              <w:top w:val="nil"/>
            </w:tcBorders>
            <w:shd w:val="clear" w:color="auto" w:fill="auto"/>
            <w:noWrap/>
            <w:hideMark/>
          </w:tcPr>
          <w:p w:rsidR="00860237" w:rsidRPr="00DC2238" w:rsidRDefault="00860237">
            <w:pPr>
              <w:jc w:val="right"/>
              <w:rPr>
                <w:rFonts w:ascii="Arial" w:hAnsi="Arial" w:cs="Arial"/>
                <w:color w:val="000000"/>
                <w:sz w:val="18"/>
                <w:szCs w:val="18"/>
              </w:rPr>
            </w:pPr>
            <w:r>
              <w:rPr>
                <w:rFonts w:ascii="Arial" w:hAnsi="Arial" w:cs="Arial"/>
                <w:color w:val="000000"/>
                <w:sz w:val="18"/>
                <w:szCs w:val="18"/>
              </w:rPr>
              <w:t>171,705.3</w:t>
            </w:r>
          </w:p>
        </w:tc>
        <w:tc>
          <w:tcPr>
            <w:tcW w:w="397" w:type="pct"/>
            <w:tcBorders>
              <w:top w:val="nil"/>
            </w:tcBorders>
            <w:shd w:val="clear" w:color="auto" w:fill="auto"/>
            <w:noWrap/>
            <w:hideMark/>
          </w:tcPr>
          <w:p w:rsidR="00860237" w:rsidRPr="00DC2238" w:rsidRDefault="00860237" w:rsidP="000F213B">
            <w:pPr>
              <w:jc w:val="right"/>
              <w:rPr>
                <w:rFonts w:ascii="Arial" w:hAnsi="Arial" w:cs="Arial"/>
                <w:color w:val="000000"/>
                <w:sz w:val="18"/>
                <w:szCs w:val="18"/>
              </w:rPr>
            </w:pPr>
            <w:r w:rsidRPr="00DC2238">
              <w:rPr>
                <w:rFonts w:ascii="Arial" w:hAnsi="Arial" w:cs="Arial"/>
                <w:color w:val="000000"/>
                <w:sz w:val="18"/>
                <w:szCs w:val="18"/>
              </w:rPr>
              <w:t>.03</w:t>
            </w:r>
          </w:p>
        </w:tc>
        <w:tc>
          <w:tcPr>
            <w:tcW w:w="636" w:type="pct"/>
            <w:tcBorders>
              <w:top w:val="nil"/>
            </w:tcBorders>
            <w:shd w:val="clear" w:color="auto" w:fill="auto"/>
            <w:noWrap/>
            <w:hideMark/>
          </w:tcPr>
          <w:p w:rsidR="00860237" w:rsidRPr="00DC2238" w:rsidRDefault="00860237" w:rsidP="009D2E50">
            <w:pPr>
              <w:jc w:val="right"/>
              <w:rPr>
                <w:rFonts w:ascii="Arial" w:hAnsi="Arial" w:cs="Arial"/>
                <w:color w:val="000000"/>
                <w:sz w:val="18"/>
                <w:szCs w:val="18"/>
              </w:rPr>
            </w:pPr>
            <w:r w:rsidRPr="00DC2238">
              <w:rPr>
                <w:rFonts w:ascii="Arial" w:hAnsi="Arial" w:cs="Arial"/>
                <w:color w:val="000000"/>
                <w:sz w:val="18"/>
                <w:szCs w:val="18"/>
              </w:rPr>
              <w:t>4,619,418.9</w:t>
            </w:r>
          </w:p>
        </w:tc>
        <w:tc>
          <w:tcPr>
            <w:tcW w:w="660" w:type="pct"/>
            <w:tcBorders>
              <w:top w:val="nil"/>
              <w:right w:val="single" w:sz="4" w:space="0" w:color="auto"/>
            </w:tcBorders>
            <w:shd w:val="clear" w:color="auto" w:fill="auto"/>
            <w:noWrap/>
            <w:hideMark/>
          </w:tcPr>
          <w:p w:rsidR="00860237" w:rsidRPr="00DC2238" w:rsidRDefault="00860237" w:rsidP="009D2E50">
            <w:pPr>
              <w:jc w:val="right"/>
              <w:rPr>
                <w:rFonts w:ascii="Arial" w:hAnsi="Arial" w:cs="Arial"/>
                <w:color w:val="000000"/>
                <w:sz w:val="18"/>
                <w:szCs w:val="18"/>
              </w:rPr>
            </w:pPr>
            <w:r w:rsidRPr="00DC2238">
              <w:rPr>
                <w:rFonts w:ascii="Arial" w:hAnsi="Arial" w:cs="Arial"/>
                <w:color w:val="000000"/>
                <w:sz w:val="18"/>
                <w:szCs w:val="18"/>
              </w:rPr>
              <w:t>5,292,601.1</w:t>
            </w:r>
          </w:p>
        </w:tc>
      </w:tr>
      <w:tr w:rsidR="00860237" w:rsidRPr="00DC2238" w:rsidTr="00860237">
        <w:trPr>
          <w:trHeight w:val="340"/>
          <w:jc w:val="center"/>
        </w:trPr>
        <w:tc>
          <w:tcPr>
            <w:tcW w:w="1435" w:type="pct"/>
            <w:tcBorders>
              <w:top w:val="nil"/>
              <w:left w:val="single" w:sz="4" w:space="0" w:color="auto"/>
              <w:right w:val="single" w:sz="4" w:space="0" w:color="auto"/>
            </w:tcBorders>
            <w:shd w:val="clear" w:color="auto" w:fill="auto"/>
            <w:vAlign w:val="center"/>
            <w:hideMark/>
          </w:tcPr>
          <w:p w:rsidR="00860237" w:rsidRPr="00DC2238" w:rsidRDefault="00860237" w:rsidP="00ED1770">
            <w:pPr>
              <w:rPr>
                <w:rFonts w:ascii="Arial" w:hAnsi="Arial" w:cs="Arial"/>
                <w:sz w:val="18"/>
                <w:szCs w:val="18"/>
              </w:rPr>
            </w:pPr>
            <w:r w:rsidRPr="00DC2238">
              <w:rPr>
                <w:rFonts w:ascii="Arial" w:hAnsi="Arial" w:cs="Arial"/>
                <w:sz w:val="18"/>
                <w:szCs w:val="18"/>
              </w:rPr>
              <w:t>Intermediate Consumption</w:t>
            </w:r>
          </w:p>
        </w:tc>
        <w:tc>
          <w:tcPr>
            <w:tcW w:w="601" w:type="pct"/>
            <w:tcBorders>
              <w:top w:val="nil"/>
              <w:left w:val="single" w:sz="4" w:space="0" w:color="auto"/>
            </w:tcBorders>
            <w:shd w:val="clear" w:color="auto" w:fill="auto"/>
            <w:hideMark/>
          </w:tcPr>
          <w:p w:rsidR="00860237" w:rsidRPr="00DC2238" w:rsidRDefault="00860237" w:rsidP="00ED1770">
            <w:pPr>
              <w:rPr>
                <w:rFonts w:ascii="Arial" w:hAnsi="Arial" w:cs="Arial"/>
                <w:sz w:val="18"/>
                <w:szCs w:val="18"/>
              </w:rPr>
            </w:pPr>
            <w:r w:rsidRPr="00DC2238">
              <w:rPr>
                <w:rFonts w:ascii="Arial" w:hAnsi="Arial" w:cs="Arial"/>
                <w:sz w:val="18"/>
                <w:szCs w:val="18"/>
              </w:rPr>
              <w:t>USD 1,000</w:t>
            </w:r>
          </w:p>
        </w:tc>
        <w:tc>
          <w:tcPr>
            <w:tcW w:w="636" w:type="pct"/>
            <w:tcBorders>
              <w:top w:val="nil"/>
            </w:tcBorders>
            <w:shd w:val="clear" w:color="auto" w:fill="auto"/>
            <w:noWrap/>
            <w:hideMark/>
          </w:tcPr>
          <w:p w:rsidR="00860237" w:rsidRPr="00DC2238" w:rsidRDefault="00860237" w:rsidP="009458C5">
            <w:pPr>
              <w:jc w:val="right"/>
              <w:rPr>
                <w:rFonts w:ascii="Arial" w:hAnsi="Arial" w:cs="Arial"/>
                <w:color w:val="000000"/>
                <w:sz w:val="18"/>
                <w:szCs w:val="18"/>
              </w:rPr>
            </w:pPr>
            <w:r w:rsidRPr="00DC2238">
              <w:rPr>
                <w:rFonts w:ascii="Arial" w:hAnsi="Arial" w:cs="Arial"/>
                <w:color w:val="000000"/>
                <w:sz w:val="18"/>
                <w:szCs w:val="18"/>
              </w:rPr>
              <w:t>2,851,640.1</w:t>
            </w:r>
          </w:p>
        </w:tc>
        <w:tc>
          <w:tcPr>
            <w:tcW w:w="636" w:type="pct"/>
            <w:tcBorders>
              <w:top w:val="nil"/>
            </w:tcBorders>
            <w:shd w:val="clear" w:color="auto" w:fill="auto"/>
            <w:noWrap/>
            <w:hideMark/>
          </w:tcPr>
          <w:p w:rsidR="00860237" w:rsidRPr="00DC2238" w:rsidRDefault="00860237">
            <w:pPr>
              <w:jc w:val="right"/>
              <w:rPr>
                <w:rFonts w:ascii="Arial" w:hAnsi="Arial" w:cs="Arial"/>
                <w:color w:val="000000"/>
                <w:sz w:val="18"/>
                <w:szCs w:val="18"/>
              </w:rPr>
            </w:pPr>
            <w:r>
              <w:rPr>
                <w:rFonts w:ascii="Arial" w:hAnsi="Arial" w:cs="Arial"/>
                <w:color w:val="000000"/>
                <w:sz w:val="18"/>
                <w:szCs w:val="18"/>
              </w:rPr>
              <w:t>103,222.6</w:t>
            </w:r>
          </w:p>
        </w:tc>
        <w:tc>
          <w:tcPr>
            <w:tcW w:w="397" w:type="pct"/>
            <w:tcBorders>
              <w:top w:val="nil"/>
            </w:tcBorders>
            <w:shd w:val="clear" w:color="auto" w:fill="auto"/>
            <w:noWrap/>
            <w:hideMark/>
          </w:tcPr>
          <w:p w:rsidR="00860237" w:rsidRPr="00DC2238" w:rsidRDefault="00860237" w:rsidP="003B2D19">
            <w:pPr>
              <w:jc w:val="right"/>
              <w:rPr>
                <w:rFonts w:ascii="Arial" w:hAnsi="Arial" w:cs="Arial"/>
                <w:color w:val="000000"/>
                <w:sz w:val="18"/>
                <w:szCs w:val="18"/>
              </w:rPr>
            </w:pPr>
            <w:r w:rsidRPr="00DC2238">
              <w:rPr>
                <w:rFonts w:ascii="Arial" w:hAnsi="Arial" w:cs="Arial"/>
                <w:color w:val="000000"/>
                <w:sz w:val="18"/>
                <w:szCs w:val="18"/>
              </w:rPr>
              <w:t>.04</w:t>
            </w:r>
          </w:p>
        </w:tc>
        <w:tc>
          <w:tcPr>
            <w:tcW w:w="636" w:type="pct"/>
            <w:tcBorders>
              <w:top w:val="nil"/>
            </w:tcBorders>
            <w:shd w:val="clear" w:color="auto" w:fill="auto"/>
            <w:noWrap/>
            <w:hideMark/>
          </w:tcPr>
          <w:p w:rsidR="00860237" w:rsidRPr="00DC2238" w:rsidRDefault="00860237" w:rsidP="009D2E50">
            <w:pPr>
              <w:jc w:val="right"/>
              <w:rPr>
                <w:rFonts w:ascii="Arial" w:hAnsi="Arial" w:cs="Arial"/>
                <w:color w:val="000000"/>
                <w:sz w:val="18"/>
                <w:szCs w:val="18"/>
              </w:rPr>
            </w:pPr>
            <w:r w:rsidRPr="00DC2238">
              <w:rPr>
                <w:rFonts w:ascii="Arial" w:hAnsi="Arial" w:cs="Arial"/>
                <w:color w:val="000000"/>
                <w:sz w:val="18"/>
                <w:szCs w:val="18"/>
              </w:rPr>
              <w:t>2,649,294.9</w:t>
            </w:r>
          </w:p>
        </w:tc>
        <w:tc>
          <w:tcPr>
            <w:tcW w:w="660" w:type="pct"/>
            <w:tcBorders>
              <w:top w:val="nil"/>
              <w:right w:val="single" w:sz="4" w:space="0" w:color="auto"/>
            </w:tcBorders>
            <w:shd w:val="clear" w:color="auto" w:fill="auto"/>
            <w:noWrap/>
            <w:hideMark/>
          </w:tcPr>
          <w:p w:rsidR="00860237" w:rsidRPr="00DC2238" w:rsidRDefault="00860237" w:rsidP="009D2E50">
            <w:pPr>
              <w:jc w:val="right"/>
              <w:rPr>
                <w:rFonts w:ascii="Arial" w:hAnsi="Arial" w:cs="Arial"/>
                <w:color w:val="000000"/>
                <w:sz w:val="18"/>
                <w:szCs w:val="18"/>
              </w:rPr>
            </w:pPr>
            <w:r w:rsidRPr="00DC2238">
              <w:rPr>
                <w:rFonts w:ascii="Arial" w:hAnsi="Arial" w:cs="Arial"/>
                <w:color w:val="000000"/>
                <w:sz w:val="18"/>
                <w:szCs w:val="18"/>
              </w:rPr>
              <w:t>3,053,985.8</w:t>
            </w:r>
          </w:p>
        </w:tc>
      </w:tr>
      <w:tr w:rsidR="00860237" w:rsidRPr="00DC2238" w:rsidTr="00860237">
        <w:trPr>
          <w:trHeight w:val="340"/>
          <w:jc w:val="center"/>
        </w:trPr>
        <w:tc>
          <w:tcPr>
            <w:tcW w:w="1435" w:type="pct"/>
            <w:tcBorders>
              <w:top w:val="nil"/>
              <w:left w:val="single" w:sz="4" w:space="0" w:color="auto"/>
              <w:bottom w:val="single" w:sz="4" w:space="0" w:color="auto"/>
              <w:right w:val="single" w:sz="4" w:space="0" w:color="auto"/>
            </w:tcBorders>
            <w:shd w:val="clear" w:color="auto" w:fill="auto"/>
            <w:vAlign w:val="center"/>
            <w:hideMark/>
          </w:tcPr>
          <w:p w:rsidR="00860237" w:rsidRPr="00DC2238" w:rsidRDefault="00860237" w:rsidP="00ED1770">
            <w:pPr>
              <w:rPr>
                <w:rFonts w:ascii="Arial" w:hAnsi="Arial" w:cs="Arial"/>
                <w:sz w:val="18"/>
                <w:szCs w:val="18"/>
              </w:rPr>
            </w:pPr>
            <w:r w:rsidRPr="00DC2238">
              <w:rPr>
                <w:rFonts w:ascii="Arial" w:hAnsi="Arial" w:cs="Arial"/>
                <w:sz w:val="18"/>
                <w:szCs w:val="18"/>
              </w:rPr>
              <w:t>Gross Value Added</w:t>
            </w:r>
          </w:p>
        </w:tc>
        <w:tc>
          <w:tcPr>
            <w:tcW w:w="601" w:type="pct"/>
            <w:tcBorders>
              <w:top w:val="nil"/>
              <w:left w:val="single" w:sz="4" w:space="0" w:color="auto"/>
              <w:bottom w:val="single" w:sz="4" w:space="0" w:color="auto"/>
            </w:tcBorders>
            <w:shd w:val="clear" w:color="auto" w:fill="auto"/>
            <w:hideMark/>
          </w:tcPr>
          <w:p w:rsidR="00860237" w:rsidRPr="00DC2238" w:rsidRDefault="00860237" w:rsidP="00ED1770">
            <w:pPr>
              <w:rPr>
                <w:rFonts w:ascii="Arial" w:hAnsi="Arial" w:cs="Arial"/>
                <w:sz w:val="18"/>
                <w:szCs w:val="18"/>
              </w:rPr>
            </w:pPr>
            <w:r w:rsidRPr="00DC2238">
              <w:rPr>
                <w:rFonts w:ascii="Arial" w:hAnsi="Arial" w:cs="Arial"/>
                <w:sz w:val="18"/>
                <w:szCs w:val="18"/>
              </w:rPr>
              <w:t>USD 1,000</w:t>
            </w:r>
          </w:p>
        </w:tc>
        <w:tc>
          <w:tcPr>
            <w:tcW w:w="636" w:type="pct"/>
            <w:tcBorders>
              <w:top w:val="nil"/>
              <w:bottom w:val="single" w:sz="4" w:space="0" w:color="auto"/>
            </w:tcBorders>
            <w:shd w:val="clear" w:color="auto" w:fill="auto"/>
            <w:noWrap/>
            <w:hideMark/>
          </w:tcPr>
          <w:p w:rsidR="00860237" w:rsidRPr="00DC2238" w:rsidRDefault="00860237" w:rsidP="009458C5">
            <w:pPr>
              <w:jc w:val="right"/>
              <w:rPr>
                <w:rFonts w:ascii="Arial" w:hAnsi="Arial" w:cs="Arial"/>
                <w:color w:val="000000"/>
                <w:sz w:val="18"/>
                <w:szCs w:val="18"/>
              </w:rPr>
            </w:pPr>
            <w:r w:rsidRPr="00DC2238">
              <w:rPr>
                <w:rFonts w:ascii="Arial" w:hAnsi="Arial" w:cs="Arial"/>
                <w:color w:val="000000"/>
                <w:sz w:val="18"/>
                <w:szCs w:val="18"/>
              </w:rPr>
              <w:t>2,104,370.3</w:t>
            </w:r>
          </w:p>
        </w:tc>
        <w:tc>
          <w:tcPr>
            <w:tcW w:w="636" w:type="pct"/>
            <w:tcBorders>
              <w:top w:val="nil"/>
              <w:bottom w:val="single" w:sz="4" w:space="0" w:color="auto"/>
            </w:tcBorders>
            <w:shd w:val="clear" w:color="auto" w:fill="auto"/>
            <w:noWrap/>
            <w:hideMark/>
          </w:tcPr>
          <w:p w:rsidR="00860237" w:rsidRPr="00DC2238" w:rsidRDefault="00860237">
            <w:pPr>
              <w:jc w:val="right"/>
              <w:rPr>
                <w:rFonts w:ascii="Arial" w:hAnsi="Arial" w:cs="Arial"/>
                <w:color w:val="000000"/>
                <w:sz w:val="18"/>
                <w:szCs w:val="18"/>
              </w:rPr>
            </w:pPr>
            <w:r>
              <w:rPr>
                <w:rFonts w:ascii="Arial" w:hAnsi="Arial" w:cs="Arial"/>
                <w:color w:val="000000"/>
                <w:sz w:val="18"/>
                <w:szCs w:val="18"/>
              </w:rPr>
              <w:t>96,275.6</w:t>
            </w:r>
          </w:p>
        </w:tc>
        <w:tc>
          <w:tcPr>
            <w:tcW w:w="397" w:type="pct"/>
            <w:tcBorders>
              <w:top w:val="nil"/>
              <w:bottom w:val="single" w:sz="4" w:space="0" w:color="auto"/>
            </w:tcBorders>
            <w:shd w:val="clear" w:color="auto" w:fill="auto"/>
            <w:noWrap/>
            <w:hideMark/>
          </w:tcPr>
          <w:p w:rsidR="00860237" w:rsidRPr="00DC2238" w:rsidRDefault="00860237" w:rsidP="003B2D19">
            <w:pPr>
              <w:jc w:val="right"/>
              <w:rPr>
                <w:rFonts w:ascii="Arial" w:hAnsi="Arial" w:cs="Arial"/>
                <w:color w:val="000000"/>
                <w:sz w:val="18"/>
                <w:szCs w:val="18"/>
              </w:rPr>
            </w:pPr>
            <w:r w:rsidRPr="00DC2238">
              <w:rPr>
                <w:rFonts w:ascii="Arial" w:hAnsi="Arial" w:cs="Arial"/>
                <w:color w:val="000000"/>
                <w:sz w:val="18"/>
                <w:szCs w:val="18"/>
              </w:rPr>
              <w:t>.05</w:t>
            </w:r>
          </w:p>
        </w:tc>
        <w:tc>
          <w:tcPr>
            <w:tcW w:w="636" w:type="pct"/>
            <w:tcBorders>
              <w:top w:val="nil"/>
              <w:bottom w:val="single" w:sz="4" w:space="0" w:color="auto"/>
            </w:tcBorders>
            <w:shd w:val="clear" w:color="auto" w:fill="auto"/>
            <w:noWrap/>
            <w:hideMark/>
          </w:tcPr>
          <w:p w:rsidR="00860237" w:rsidRPr="00DC2238" w:rsidRDefault="00860237" w:rsidP="009D2E50">
            <w:pPr>
              <w:jc w:val="right"/>
              <w:rPr>
                <w:rFonts w:ascii="Arial" w:hAnsi="Arial" w:cs="Arial"/>
                <w:color w:val="000000"/>
                <w:sz w:val="18"/>
                <w:szCs w:val="18"/>
              </w:rPr>
            </w:pPr>
            <w:r w:rsidRPr="00DC2238">
              <w:rPr>
                <w:rFonts w:ascii="Arial" w:hAnsi="Arial" w:cs="Arial"/>
                <w:color w:val="000000"/>
                <w:sz w:val="18"/>
                <w:szCs w:val="18"/>
              </w:rPr>
              <w:t>1,915,642.2</w:t>
            </w:r>
          </w:p>
        </w:tc>
        <w:tc>
          <w:tcPr>
            <w:tcW w:w="660" w:type="pct"/>
            <w:tcBorders>
              <w:top w:val="nil"/>
              <w:bottom w:val="single" w:sz="4" w:space="0" w:color="auto"/>
              <w:right w:val="single" w:sz="4" w:space="0" w:color="auto"/>
            </w:tcBorders>
            <w:shd w:val="clear" w:color="auto" w:fill="auto"/>
            <w:noWrap/>
            <w:hideMark/>
          </w:tcPr>
          <w:p w:rsidR="00860237" w:rsidRPr="00DC2238" w:rsidRDefault="00860237" w:rsidP="009D2E50">
            <w:pPr>
              <w:jc w:val="right"/>
              <w:rPr>
                <w:rFonts w:ascii="Arial" w:hAnsi="Arial" w:cs="Arial"/>
                <w:color w:val="000000"/>
                <w:sz w:val="18"/>
                <w:szCs w:val="18"/>
              </w:rPr>
            </w:pPr>
            <w:r w:rsidRPr="00DC2238">
              <w:rPr>
                <w:rFonts w:ascii="Arial" w:hAnsi="Arial" w:cs="Arial"/>
                <w:color w:val="000000"/>
                <w:sz w:val="18"/>
                <w:szCs w:val="18"/>
              </w:rPr>
              <w:t>2,293,097.0</w:t>
            </w:r>
          </w:p>
        </w:tc>
      </w:tr>
    </w:tbl>
    <w:p w:rsidR="007B5C77" w:rsidRPr="00DC2238" w:rsidRDefault="007B5C77" w:rsidP="007B5C77">
      <w:pPr>
        <w:ind w:left="284" w:right="142" w:hanging="284"/>
        <w:jc w:val="both"/>
        <w:rPr>
          <w:sz w:val="18"/>
          <w:szCs w:val="18"/>
        </w:rPr>
      </w:pPr>
      <w:r w:rsidRPr="00DC2238">
        <w:rPr>
          <w:sz w:val="18"/>
          <w:szCs w:val="18"/>
        </w:rPr>
        <w:t>* Data excluded those parts of Jerusalem which were annexed by Israeli Occupation in 1967.</w:t>
      </w:r>
    </w:p>
    <w:p w:rsidR="00147BC1" w:rsidRPr="00DC2238" w:rsidRDefault="00147BC1" w:rsidP="00584B0B">
      <w:pPr>
        <w:pStyle w:val="BodyTextIndent2"/>
        <w:ind w:left="0" w:firstLine="0"/>
        <w:jc w:val="left"/>
        <w:rPr>
          <w:rFonts w:ascii="Arial" w:hAnsi="Arial" w:cs="Arial"/>
          <w:b/>
          <w:bCs/>
          <w:sz w:val="32"/>
          <w:szCs w:val="32"/>
        </w:rPr>
      </w:pPr>
    </w:p>
    <w:p w:rsidR="00C94321" w:rsidRPr="00DC2238" w:rsidRDefault="00C94321" w:rsidP="005B2F10">
      <w:pPr>
        <w:pStyle w:val="BodyTextIndent2"/>
        <w:ind w:left="0" w:firstLine="0"/>
        <w:jc w:val="center"/>
        <w:rPr>
          <w:rFonts w:ascii="Arial" w:hAnsi="Arial" w:cs="Arial"/>
          <w:b/>
          <w:bCs/>
          <w:sz w:val="22"/>
          <w:szCs w:val="22"/>
        </w:rPr>
      </w:pPr>
      <w:r w:rsidRPr="00DC2238">
        <w:rPr>
          <w:rFonts w:ascii="Arial" w:hAnsi="Arial" w:cs="Arial"/>
          <w:b/>
          <w:bCs/>
          <w:sz w:val="22"/>
          <w:szCs w:val="22"/>
        </w:rPr>
        <w:t xml:space="preserve">Variance </w:t>
      </w:r>
      <w:r w:rsidR="00D406FC" w:rsidRPr="00DC2238">
        <w:rPr>
          <w:rFonts w:ascii="Arial" w:hAnsi="Arial" w:cs="Arial"/>
          <w:b/>
          <w:bCs/>
          <w:sz w:val="22"/>
          <w:szCs w:val="22"/>
        </w:rPr>
        <w:t>C</w:t>
      </w:r>
      <w:r w:rsidRPr="00DC2238">
        <w:rPr>
          <w:rFonts w:ascii="Arial" w:hAnsi="Arial" w:cs="Arial"/>
          <w:b/>
          <w:bCs/>
          <w:sz w:val="22"/>
          <w:szCs w:val="22"/>
        </w:rPr>
        <w:t>alculations of Construction Survey of Palestine</w:t>
      </w:r>
      <w:r w:rsidR="007B5C77" w:rsidRPr="00DC2238">
        <w:rPr>
          <w:rFonts w:ascii="Arial" w:hAnsi="Arial" w:cs="Arial"/>
          <w:b/>
          <w:bCs/>
          <w:sz w:val="22"/>
          <w:szCs w:val="22"/>
        </w:rPr>
        <w:t>*</w:t>
      </w:r>
      <w:r w:rsidRPr="00DC2238">
        <w:rPr>
          <w:rFonts w:ascii="Arial" w:hAnsi="Arial" w:cs="Arial"/>
          <w:b/>
          <w:bCs/>
          <w:sz w:val="22"/>
          <w:szCs w:val="22"/>
        </w:rPr>
        <w:t xml:space="preserve">, </w:t>
      </w:r>
      <w:r w:rsidR="00A3053A" w:rsidRPr="00DC2238">
        <w:rPr>
          <w:rFonts w:ascii="Arial" w:hAnsi="Arial" w:cs="Arial"/>
          <w:b/>
          <w:bCs/>
          <w:sz w:val="22"/>
          <w:szCs w:val="22"/>
        </w:rPr>
        <w:t>201</w:t>
      </w:r>
      <w:r w:rsidR="005B2F10" w:rsidRPr="00DC2238">
        <w:rPr>
          <w:rFonts w:ascii="Arial" w:hAnsi="Arial" w:cs="Arial"/>
          <w:b/>
          <w:bCs/>
          <w:sz w:val="22"/>
          <w:szCs w:val="22"/>
        </w:rPr>
        <w:t>8</w:t>
      </w:r>
    </w:p>
    <w:p w:rsidR="00C94321" w:rsidRPr="00DC2238" w:rsidRDefault="00C94321" w:rsidP="00ED1770">
      <w:pPr>
        <w:pStyle w:val="BodyTextIndent2"/>
        <w:ind w:left="360" w:firstLine="0"/>
        <w:jc w:val="left"/>
        <w:rPr>
          <w:rFonts w:ascii="Arial" w:hAnsi="Arial" w:cs="Arial"/>
          <w:b/>
          <w:bCs/>
          <w:sz w:val="8"/>
          <w:szCs w:val="8"/>
        </w:rPr>
      </w:pPr>
    </w:p>
    <w:tbl>
      <w:tblPr>
        <w:tblW w:w="9287" w:type="dxa"/>
        <w:jc w:val="center"/>
        <w:tblLook w:val="04A0"/>
      </w:tblPr>
      <w:tblGrid>
        <w:gridCol w:w="2773"/>
        <w:gridCol w:w="1105"/>
        <w:gridCol w:w="1018"/>
        <w:gridCol w:w="1040"/>
        <w:gridCol w:w="853"/>
        <w:gridCol w:w="1148"/>
        <w:gridCol w:w="1350"/>
      </w:tblGrid>
      <w:tr w:rsidR="00ED1770" w:rsidRPr="00DC2238" w:rsidTr="00115573">
        <w:trPr>
          <w:trHeight w:val="340"/>
          <w:jc w:val="center"/>
        </w:trPr>
        <w:tc>
          <w:tcPr>
            <w:tcW w:w="1493"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ED1770" w:rsidRPr="00DC2238" w:rsidRDefault="00ED1770" w:rsidP="00ED1770">
            <w:pPr>
              <w:jc w:val="center"/>
              <w:rPr>
                <w:rFonts w:ascii="Arial" w:hAnsi="Arial" w:cs="Arial"/>
                <w:b/>
                <w:bCs/>
                <w:sz w:val="18"/>
                <w:szCs w:val="18"/>
              </w:rPr>
            </w:pPr>
            <w:r w:rsidRPr="00DC2238">
              <w:rPr>
                <w:rFonts w:ascii="Arial" w:hAnsi="Arial" w:cs="Arial"/>
                <w:b/>
                <w:bCs/>
                <w:sz w:val="18"/>
                <w:szCs w:val="18"/>
              </w:rPr>
              <w:t>Variable</w:t>
            </w:r>
          </w:p>
        </w:tc>
        <w:tc>
          <w:tcPr>
            <w:tcW w:w="1143" w:type="pct"/>
            <w:gridSpan w:val="2"/>
            <w:tcBorders>
              <w:top w:val="single" w:sz="4" w:space="0" w:color="auto"/>
              <w:left w:val="nil"/>
              <w:bottom w:val="single" w:sz="4" w:space="0" w:color="auto"/>
              <w:right w:val="single" w:sz="4" w:space="0" w:color="auto"/>
            </w:tcBorders>
            <w:shd w:val="pct5" w:color="auto" w:fill="auto"/>
            <w:vAlign w:val="center"/>
            <w:hideMark/>
          </w:tcPr>
          <w:p w:rsidR="00ED1770" w:rsidRPr="00DC2238" w:rsidRDefault="00ED1770" w:rsidP="00ED1770">
            <w:pPr>
              <w:jc w:val="center"/>
              <w:rPr>
                <w:rFonts w:ascii="Arial" w:hAnsi="Arial" w:cs="Arial"/>
                <w:b/>
                <w:bCs/>
                <w:sz w:val="18"/>
                <w:szCs w:val="18"/>
              </w:rPr>
            </w:pPr>
            <w:r w:rsidRPr="00DC2238">
              <w:rPr>
                <w:rFonts w:ascii="Arial" w:hAnsi="Arial" w:cs="Arial"/>
                <w:b/>
                <w:bCs/>
                <w:sz w:val="18"/>
                <w:szCs w:val="18"/>
              </w:rPr>
              <w:t>Estimate</w:t>
            </w:r>
          </w:p>
        </w:tc>
        <w:tc>
          <w:tcPr>
            <w:tcW w:w="560"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ED1770" w:rsidRPr="00DC2238" w:rsidRDefault="00ED1770" w:rsidP="00ED1770">
            <w:pPr>
              <w:jc w:val="center"/>
              <w:rPr>
                <w:rFonts w:ascii="Arial" w:hAnsi="Arial" w:cs="Arial"/>
                <w:b/>
                <w:bCs/>
                <w:sz w:val="18"/>
                <w:szCs w:val="18"/>
              </w:rPr>
            </w:pPr>
            <w:r w:rsidRPr="00DC2238">
              <w:rPr>
                <w:rFonts w:ascii="Arial" w:hAnsi="Arial" w:cs="Arial"/>
                <w:b/>
                <w:bCs/>
                <w:sz w:val="18"/>
                <w:szCs w:val="18"/>
              </w:rPr>
              <w:t>Standard Error</w:t>
            </w:r>
          </w:p>
        </w:tc>
        <w:tc>
          <w:tcPr>
            <w:tcW w:w="459"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ED1770" w:rsidRPr="00DC2238" w:rsidRDefault="00ED1770" w:rsidP="00ED1770">
            <w:pPr>
              <w:jc w:val="center"/>
              <w:rPr>
                <w:rFonts w:ascii="Simplified Arabic" w:hAnsi="Simplified Arabic" w:cs="Simplified Arabic"/>
                <w:b/>
                <w:bCs/>
                <w:color w:val="000000"/>
                <w:sz w:val="18"/>
                <w:szCs w:val="18"/>
              </w:rPr>
            </w:pPr>
            <w:r w:rsidRPr="00DC2238">
              <w:rPr>
                <w:rFonts w:ascii="Simplified Arabic" w:hAnsi="Simplified Arabic" w:cs="Simplified Arabic"/>
                <w:b/>
                <w:bCs/>
                <w:color w:val="000000"/>
                <w:sz w:val="18"/>
                <w:szCs w:val="18"/>
              </w:rPr>
              <w:t>C.V</w:t>
            </w:r>
          </w:p>
        </w:tc>
        <w:tc>
          <w:tcPr>
            <w:tcW w:w="1345" w:type="pct"/>
            <w:gridSpan w:val="2"/>
            <w:tcBorders>
              <w:top w:val="single" w:sz="4" w:space="0" w:color="auto"/>
              <w:left w:val="nil"/>
              <w:bottom w:val="single" w:sz="4" w:space="0" w:color="auto"/>
              <w:right w:val="single" w:sz="4" w:space="0" w:color="auto"/>
            </w:tcBorders>
            <w:shd w:val="pct5" w:color="auto" w:fill="auto"/>
            <w:vAlign w:val="center"/>
            <w:hideMark/>
          </w:tcPr>
          <w:p w:rsidR="00ED1770" w:rsidRPr="00DC2238" w:rsidRDefault="00ED1770" w:rsidP="00ED1770">
            <w:pPr>
              <w:jc w:val="center"/>
              <w:rPr>
                <w:rFonts w:ascii="Arial" w:hAnsi="Arial" w:cs="Arial"/>
                <w:b/>
                <w:bCs/>
                <w:sz w:val="18"/>
                <w:szCs w:val="18"/>
              </w:rPr>
            </w:pPr>
            <w:r w:rsidRPr="00DC2238">
              <w:rPr>
                <w:rFonts w:ascii="Arial" w:hAnsi="Arial" w:cs="Arial"/>
                <w:b/>
                <w:bCs/>
                <w:sz w:val="18"/>
                <w:szCs w:val="18"/>
              </w:rPr>
              <w:t>95% Confidence Interval</w:t>
            </w:r>
          </w:p>
        </w:tc>
      </w:tr>
      <w:tr w:rsidR="00ED1770" w:rsidRPr="00DC2238" w:rsidTr="00531F1E">
        <w:trPr>
          <w:trHeight w:val="340"/>
          <w:jc w:val="center"/>
        </w:trPr>
        <w:tc>
          <w:tcPr>
            <w:tcW w:w="1493"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ED1770" w:rsidRPr="00DC2238" w:rsidRDefault="00ED1770" w:rsidP="00ED1770">
            <w:pPr>
              <w:jc w:val="center"/>
              <w:rPr>
                <w:rFonts w:ascii="Arial" w:hAnsi="Arial" w:cs="Arial"/>
                <w:b/>
                <w:bCs/>
                <w:sz w:val="18"/>
                <w:szCs w:val="18"/>
              </w:rPr>
            </w:pPr>
          </w:p>
        </w:tc>
        <w:tc>
          <w:tcPr>
            <w:tcW w:w="595" w:type="pct"/>
            <w:tcBorders>
              <w:top w:val="nil"/>
              <w:left w:val="nil"/>
              <w:bottom w:val="single" w:sz="4" w:space="0" w:color="auto"/>
              <w:right w:val="single" w:sz="4" w:space="0" w:color="auto"/>
            </w:tcBorders>
            <w:shd w:val="pct5" w:color="auto" w:fill="auto"/>
            <w:vAlign w:val="center"/>
            <w:hideMark/>
          </w:tcPr>
          <w:p w:rsidR="00ED1770" w:rsidRPr="00DC2238" w:rsidRDefault="00ED1770" w:rsidP="00ED1770">
            <w:pPr>
              <w:jc w:val="center"/>
              <w:rPr>
                <w:rFonts w:ascii="Arial" w:hAnsi="Arial" w:cs="Arial"/>
                <w:sz w:val="18"/>
                <w:szCs w:val="18"/>
              </w:rPr>
            </w:pPr>
            <w:r w:rsidRPr="00DC2238">
              <w:rPr>
                <w:rFonts w:ascii="Arial" w:hAnsi="Arial" w:cs="Arial"/>
                <w:sz w:val="18"/>
                <w:szCs w:val="18"/>
              </w:rPr>
              <w:t>Unit</w:t>
            </w:r>
          </w:p>
        </w:tc>
        <w:tc>
          <w:tcPr>
            <w:tcW w:w="548" w:type="pct"/>
            <w:tcBorders>
              <w:top w:val="nil"/>
              <w:left w:val="nil"/>
              <w:bottom w:val="single" w:sz="4" w:space="0" w:color="auto"/>
              <w:right w:val="single" w:sz="4" w:space="0" w:color="auto"/>
            </w:tcBorders>
            <w:shd w:val="pct5" w:color="auto" w:fill="auto"/>
            <w:vAlign w:val="center"/>
            <w:hideMark/>
          </w:tcPr>
          <w:p w:rsidR="00ED1770" w:rsidRPr="00DC2238" w:rsidRDefault="00ED1770" w:rsidP="00ED1770">
            <w:pPr>
              <w:jc w:val="center"/>
              <w:rPr>
                <w:rFonts w:ascii="Arial" w:hAnsi="Arial" w:cs="Arial"/>
                <w:sz w:val="18"/>
                <w:szCs w:val="18"/>
              </w:rPr>
            </w:pPr>
            <w:r w:rsidRPr="00DC2238">
              <w:rPr>
                <w:rFonts w:ascii="Arial" w:hAnsi="Arial" w:cs="Arial"/>
                <w:sz w:val="18"/>
                <w:szCs w:val="18"/>
              </w:rPr>
              <w:t>Value</w:t>
            </w:r>
          </w:p>
        </w:tc>
        <w:tc>
          <w:tcPr>
            <w:tcW w:w="560"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ED1770" w:rsidRPr="00DC2238" w:rsidRDefault="00ED1770" w:rsidP="00ED1770">
            <w:pPr>
              <w:jc w:val="center"/>
              <w:rPr>
                <w:rFonts w:ascii="Arial" w:hAnsi="Arial" w:cs="Arial"/>
                <w:b/>
                <w:bCs/>
                <w:sz w:val="18"/>
                <w:szCs w:val="18"/>
              </w:rPr>
            </w:pPr>
          </w:p>
        </w:tc>
        <w:tc>
          <w:tcPr>
            <w:tcW w:w="459"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ED1770" w:rsidRPr="00DC2238" w:rsidRDefault="00ED1770" w:rsidP="00ED1770">
            <w:pPr>
              <w:jc w:val="center"/>
              <w:rPr>
                <w:rFonts w:ascii="Simplified Arabic" w:hAnsi="Simplified Arabic" w:cs="Simplified Arabic"/>
                <w:b/>
                <w:bCs/>
                <w:color w:val="000000"/>
                <w:sz w:val="18"/>
                <w:szCs w:val="18"/>
              </w:rPr>
            </w:pPr>
          </w:p>
        </w:tc>
        <w:tc>
          <w:tcPr>
            <w:tcW w:w="618" w:type="pct"/>
            <w:tcBorders>
              <w:top w:val="nil"/>
              <w:left w:val="nil"/>
              <w:bottom w:val="single" w:sz="4" w:space="0" w:color="auto"/>
              <w:right w:val="single" w:sz="4" w:space="0" w:color="auto"/>
            </w:tcBorders>
            <w:shd w:val="pct5" w:color="auto" w:fill="auto"/>
            <w:vAlign w:val="center"/>
            <w:hideMark/>
          </w:tcPr>
          <w:p w:rsidR="00ED1770" w:rsidRPr="00DC2238" w:rsidRDefault="00ED1770" w:rsidP="00ED1770">
            <w:pPr>
              <w:jc w:val="center"/>
              <w:rPr>
                <w:rFonts w:ascii="Arial" w:hAnsi="Arial" w:cs="Arial"/>
                <w:sz w:val="18"/>
                <w:szCs w:val="18"/>
              </w:rPr>
            </w:pPr>
            <w:r w:rsidRPr="00DC2238">
              <w:rPr>
                <w:rFonts w:ascii="Arial" w:hAnsi="Arial" w:cs="Arial"/>
                <w:sz w:val="18"/>
                <w:szCs w:val="18"/>
              </w:rPr>
              <w:t>Lower</w:t>
            </w:r>
          </w:p>
        </w:tc>
        <w:tc>
          <w:tcPr>
            <w:tcW w:w="727" w:type="pct"/>
            <w:tcBorders>
              <w:top w:val="nil"/>
              <w:left w:val="nil"/>
              <w:bottom w:val="single" w:sz="4" w:space="0" w:color="auto"/>
              <w:right w:val="single" w:sz="4" w:space="0" w:color="auto"/>
            </w:tcBorders>
            <w:shd w:val="pct5" w:color="auto" w:fill="auto"/>
            <w:vAlign w:val="center"/>
            <w:hideMark/>
          </w:tcPr>
          <w:p w:rsidR="00ED1770" w:rsidRPr="00DC2238" w:rsidRDefault="00ED1770" w:rsidP="00ED1770">
            <w:pPr>
              <w:jc w:val="center"/>
              <w:rPr>
                <w:rFonts w:ascii="Arial" w:hAnsi="Arial" w:cs="Arial"/>
                <w:sz w:val="18"/>
                <w:szCs w:val="18"/>
              </w:rPr>
            </w:pPr>
            <w:r w:rsidRPr="00DC2238">
              <w:rPr>
                <w:rFonts w:ascii="Arial" w:hAnsi="Arial" w:cs="Arial"/>
                <w:sz w:val="18"/>
                <w:szCs w:val="18"/>
              </w:rPr>
              <w:t>Upper</w:t>
            </w:r>
          </w:p>
        </w:tc>
      </w:tr>
      <w:tr w:rsidR="00860237" w:rsidRPr="00DC2238" w:rsidTr="00395B5A">
        <w:trPr>
          <w:trHeight w:val="340"/>
          <w:jc w:val="center"/>
        </w:trPr>
        <w:tc>
          <w:tcPr>
            <w:tcW w:w="1493" w:type="pct"/>
            <w:tcBorders>
              <w:top w:val="single" w:sz="4" w:space="0" w:color="auto"/>
              <w:left w:val="single" w:sz="4" w:space="0" w:color="auto"/>
              <w:right w:val="single" w:sz="4" w:space="0" w:color="auto"/>
            </w:tcBorders>
            <w:shd w:val="clear" w:color="auto" w:fill="auto"/>
            <w:vAlign w:val="center"/>
            <w:hideMark/>
          </w:tcPr>
          <w:p w:rsidR="00860237" w:rsidRPr="00DC2238" w:rsidRDefault="00860237" w:rsidP="00ED1770">
            <w:pPr>
              <w:rPr>
                <w:rFonts w:ascii="Arial" w:hAnsi="Arial" w:cs="Arial"/>
                <w:sz w:val="18"/>
                <w:szCs w:val="18"/>
              </w:rPr>
            </w:pPr>
            <w:r w:rsidRPr="00DC2238">
              <w:rPr>
                <w:rFonts w:ascii="Arial" w:hAnsi="Arial" w:cs="Arial"/>
                <w:sz w:val="18"/>
                <w:szCs w:val="18"/>
              </w:rPr>
              <w:t>Number of Employed Persons</w:t>
            </w:r>
          </w:p>
        </w:tc>
        <w:tc>
          <w:tcPr>
            <w:tcW w:w="595" w:type="pct"/>
            <w:tcBorders>
              <w:top w:val="single" w:sz="4" w:space="0" w:color="auto"/>
              <w:left w:val="single" w:sz="4" w:space="0" w:color="auto"/>
            </w:tcBorders>
            <w:shd w:val="clear" w:color="auto" w:fill="auto"/>
            <w:hideMark/>
          </w:tcPr>
          <w:p w:rsidR="00860237" w:rsidRPr="00DC2238" w:rsidRDefault="00860237" w:rsidP="00ED1770">
            <w:pPr>
              <w:rPr>
                <w:rFonts w:ascii="Arial" w:hAnsi="Arial" w:cs="Arial"/>
                <w:sz w:val="18"/>
                <w:szCs w:val="18"/>
              </w:rPr>
            </w:pPr>
            <w:r w:rsidRPr="00DC2238">
              <w:rPr>
                <w:rFonts w:ascii="Arial" w:hAnsi="Arial" w:cs="Arial"/>
                <w:sz w:val="18"/>
                <w:szCs w:val="18"/>
              </w:rPr>
              <w:t>Number</w:t>
            </w:r>
          </w:p>
        </w:tc>
        <w:tc>
          <w:tcPr>
            <w:tcW w:w="548" w:type="pct"/>
            <w:tcBorders>
              <w:top w:val="single" w:sz="4" w:space="0" w:color="auto"/>
            </w:tcBorders>
            <w:shd w:val="clear" w:color="auto" w:fill="auto"/>
            <w:noWrap/>
            <w:hideMark/>
          </w:tcPr>
          <w:p w:rsidR="00860237" w:rsidRPr="00DC2238" w:rsidRDefault="00860237" w:rsidP="00CE1AC4">
            <w:pPr>
              <w:jc w:val="right"/>
              <w:rPr>
                <w:rFonts w:ascii="Arial" w:hAnsi="Arial" w:cs="Arial"/>
                <w:color w:val="000000"/>
                <w:sz w:val="18"/>
                <w:szCs w:val="18"/>
              </w:rPr>
            </w:pPr>
            <w:r w:rsidRPr="00DC2238">
              <w:rPr>
                <w:rFonts w:ascii="Arial" w:hAnsi="Arial" w:cs="Arial"/>
                <w:color w:val="000000"/>
                <w:sz w:val="18"/>
                <w:szCs w:val="18"/>
              </w:rPr>
              <w:t>10,128</w:t>
            </w:r>
          </w:p>
        </w:tc>
        <w:tc>
          <w:tcPr>
            <w:tcW w:w="560" w:type="pct"/>
            <w:tcBorders>
              <w:top w:val="single" w:sz="4" w:space="0" w:color="auto"/>
            </w:tcBorders>
            <w:shd w:val="clear" w:color="auto" w:fill="auto"/>
            <w:noWrap/>
            <w:hideMark/>
          </w:tcPr>
          <w:p w:rsidR="00860237" w:rsidRPr="00DC2238" w:rsidRDefault="00860237" w:rsidP="003A27AD">
            <w:pPr>
              <w:jc w:val="right"/>
              <w:rPr>
                <w:rFonts w:ascii="Arial" w:hAnsi="Arial" w:cs="Arial"/>
                <w:color w:val="000000"/>
                <w:sz w:val="18"/>
                <w:szCs w:val="18"/>
              </w:rPr>
            </w:pPr>
            <w:r>
              <w:rPr>
                <w:rFonts w:ascii="Arial" w:hAnsi="Arial" w:cs="Arial"/>
                <w:color w:val="000000"/>
                <w:sz w:val="18"/>
                <w:szCs w:val="18"/>
              </w:rPr>
              <w:t>942</w:t>
            </w:r>
          </w:p>
        </w:tc>
        <w:tc>
          <w:tcPr>
            <w:tcW w:w="459" w:type="pct"/>
            <w:tcBorders>
              <w:top w:val="single" w:sz="4" w:space="0" w:color="auto"/>
            </w:tcBorders>
            <w:shd w:val="clear" w:color="auto" w:fill="auto"/>
            <w:noWrap/>
            <w:hideMark/>
          </w:tcPr>
          <w:p w:rsidR="00860237" w:rsidRPr="00DC2238" w:rsidRDefault="00860237" w:rsidP="003B2D19">
            <w:pPr>
              <w:jc w:val="right"/>
              <w:rPr>
                <w:rFonts w:ascii="Arial" w:hAnsi="Arial" w:cs="Arial"/>
                <w:color w:val="000000"/>
                <w:sz w:val="18"/>
                <w:szCs w:val="18"/>
              </w:rPr>
            </w:pPr>
            <w:r w:rsidRPr="00DC2238">
              <w:rPr>
                <w:rFonts w:ascii="Arial" w:hAnsi="Arial" w:cs="Arial"/>
                <w:color w:val="000000"/>
                <w:sz w:val="18"/>
                <w:szCs w:val="18"/>
              </w:rPr>
              <w:t>.09</w:t>
            </w:r>
          </w:p>
        </w:tc>
        <w:tc>
          <w:tcPr>
            <w:tcW w:w="618" w:type="pct"/>
            <w:tcBorders>
              <w:top w:val="single" w:sz="4" w:space="0" w:color="auto"/>
            </w:tcBorders>
            <w:shd w:val="clear" w:color="auto" w:fill="auto"/>
            <w:noWrap/>
            <w:hideMark/>
          </w:tcPr>
          <w:p w:rsidR="00860237" w:rsidRPr="00DC2238" w:rsidRDefault="00860237" w:rsidP="005D7248">
            <w:pPr>
              <w:jc w:val="right"/>
              <w:rPr>
                <w:rFonts w:ascii="Arial" w:hAnsi="Arial" w:cs="Arial"/>
                <w:color w:val="000000"/>
                <w:sz w:val="18"/>
                <w:szCs w:val="18"/>
              </w:rPr>
            </w:pPr>
            <w:r w:rsidRPr="00DC2238">
              <w:rPr>
                <w:rFonts w:ascii="Arial" w:hAnsi="Arial" w:cs="Arial"/>
                <w:color w:val="000000"/>
                <w:sz w:val="18"/>
                <w:szCs w:val="18"/>
              </w:rPr>
              <w:t>8,280</w:t>
            </w:r>
          </w:p>
        </w:tc>
        <w:tc>
          <w:tcPr>
            <w:tcW w:w="727" w:type="pct"/>
            <w:tcBorders>
              <w:top w:val="single" w:sz="4" w:space="0" w:color="auto"/>
              <w:right w:val="single" w:sz="4" w:space="0" w:color="auto"/>
            </w:tcBorders>
            <w:shd w:val="clear" w:color="auto" w:fill="auto"/>
            <w:noWrap/>
            <w:hideMark/>
          </w:tcPr>
          <w:p w:rsidR="00860237" w:rsidRPr="00DC2238" w:rsidRDefault="00860237" w:rsidP="005D7248">
            <w:pPr>
              <w:jc w:val="right"/>
              <w:rPr>
                <w:rFonts w:ascii="Arial" w:hAnsi="Arial" w:cs="Arial"/>
                <w:color w:val="000000"/>
                <w:sz w:val="18"/>
                <w:szCs w:val="18"/>
              </w:rPr>
            </w:pPr>
            <w:r w:rsidRPr="00DC2238">
              <w:rPr>
                <w:rFonts w:ascii="Arial" w:hAnsi="Arial" w:cs="Arial"/>
                <w:color w:val="000000"/>
                <w:sz w:val="18"/>
                <w:szCs w:val="18"/>
              </w:rPr>
              <w:t>11,974</w:t>
            </w:r>
          </w:p>
        </w:tc>
      </w:tr>
      <w:tr w:rsidR="00860237" w:rsidRPr="00DC2238" w:rsidTr="00395B5A">
        <w:trPr>
          <w:trHeight w:val="340"/>
          <w:jc w:val="center"/>
        </w:trPr>
        <w:tc>
          <w:tcPr>
            <w:tcW w:w="1493" w:type="pct"/>
            <w:tcBorders>
              <w:top w:val="nil"/>
              <w:left w:val="single" w:sz="4" w:space="0" w:color="auto"/>
              <w:right w:val="single" w:sz="4" w:space="0" w:color="auto"/>
            </w:tcBorders>
            <w:shd w:val="clear" w:color="auto" w:fill="auto"/>
            <w:vAlign w:val="center"/>
            <w:hideMark/>
          </w:tcPr>
          <w:p w:rsidR="00860237" w:rsidRPr="00DC2238" w:rsidRDefault="00860237" w:rsidP="00ED1770">
            <w:pPr>
              <w:rPr>
                <w:rFonts w:ascii="Arial" w:hAnsi="Arial" w:cs="Arial"/>
                <w:sz w:val="18"/>
                <w:szCs w:val="18"/>
              </w:rPr>
            </w:pPr>
            <w:r w:rsidRPr="00DC2238">
              <w:rPr>
                <w:rFonts w:ascii="Arial" w:hAnsi="Arial" w:cs="Arial"/>
                <w:sz w:val="18"/>
                <w:szCs w:val="18"/>
              </w:rPr>
              <w:t>Compensation of Employees</w:t>
            </w:r>
          </w:p>
        </w:tc>
        <w:tc>
          <w:tcPr>
            <w:tcW w:w="595" w:type="pct"/>
            <w:tcBorders>
              <w:top w:val="nil"/>
              <w:left w:val="single" w:sz="4" w:space="0" w:color="auto"/>
            </w:tcBorders>
            <w:shd w:val="clear" w:color="auto" w:fill="auto"/>
            <w:hideMark/>
          </w:tcPr>
          <w:p w:rsidR="00860237" w:rsidRPr="00DC2238" w:rsidRDefault="00860237" w:rsidP="00ED1770">
            <w:pPr>
              <w:rPr>
                <w:rFonts w:ascii="Arial" w:hAnsi="Arial" w:cs="Arial"/>
                <w:sz w:val="18"/>
                <w:szCs w:val="18"/>
              </w:rPr>
            </w:pPr>
            <w:r w:rsidRPr="00DC2238">
              <w:rPr>
                <w:rFonts w:ascii="Arial" w:hAnsi="Arial" w:cs="Arial"/>
                <w:sz w:val="18"/>
                <w:szCs w:val="18"/>
              </w:rPr>
              <w:t>USD 1,000</w:t>
            </w:r>
          </w:p>
        </w:tc>
        <w:tc>
          <w:tcPr>
            <w:tcW w:w="548" w:type="pct"/>
            <w:tcBorders>
              <w:top w:val="nil"/>
            </w:tcBorders>
            <w:shd w:val="clear" w:color="auto" w:fill="auto"/>
            <w:noWrap/>
            <w:hideMark/>
          </w:tcPr>
          <w:p w:rsidR="00860237" w:rsidRPr="00DC2238" w:rsidRDefault="00860237" w:rsidP="00CE1AC4">
            <w:pPr>
              <w:jc w:val="right"/>
              <w:rPr>
                <w:rFonts w:ascii="Arial" w:hAnsi="Arial" w:cs="Arial"/>
                <w:color w:val="000000"/>
                <w:sz w:val="18"/>
                <w:szCs w:val="18"/>
              </w:rPr>
            </w:pPr>
            <w:r w:rsidRPr="00DC2238">
              <w:rPr>
                <w:rFonts w:ascii="Arial" w:hAnsi="Arial" w:cs="Arial"/>
                <w:color w:val="000000"/>
                <w:sz w:val="18"/>
                <w:szCs w:val="18"/>
              </w:rPr>
              <w:t>87,843.6</w:t>
            </w:r>
          </w:p>
        </w:tc>
        <w:tc>
          <w:tcPr>
            <w:tcW w:w="560" w:type="pct"/>
            <w:tcBorders>
              <w:top w:val="nil"/>
            </w:tcBorders>
            <w:shd w:val="clear" w:color="auto" w:fill="auto"/>
            <w:noWrap/>
            <w:hideMark/>
          </w:tcPr>
          <w:p w:rsidR="00860237" w:rsidRPr="00DC2238" w:rsidRDefault="00860237">
            <w:pPr>
              <w:jc w:val="right"/>
              <w:rPr>
                <w:rFonts w:ascii="Arial" w:hAnsi="Arial" w:cs="Arial"/>
                <w:color w:val="000000"/>
                <w:sz w:val="18"/>
                <w:szCs w:val="18"/>
              </w:rPr>
            </w:pPr>
            <w:r>
              <w:rPr>
                <w:rFonts w:ascii="Arial" w:hAnsi="Arial" w:cs="Arial"/>
                <w:color w:val="000000"/>
                <w:sz w:val="18"/>
                <w:szCs w:val="18"/>
              </w:rPr>
              <w:t>10,564.8</w:t>
            </w:r>
          </w:p>
        </w:tc>
        <w:tc>
          <w:tcPr>
            <w:tcW w:w="459" w:type="pct"/>
            <w:tcBorders>
              <w:top w:val="nil"/>
            </w:tcBorders>
            <w:shd w:val="clear" w:color="auto" w:fill="auto"/>
            <w:noWrap/>
            <w:hideMark/>
          </w:tcPr>
          <w:p w:rsidR="00860237" w:rsidRPr="00DC2238" w:rsidRDefault="00860237" w:rsidP="003B2D19">
            <w:pPr>
              <w:jc w:val="right"/>
              <w:rPr>
                <w:rFonts w:ascii="Arial" w:hAnsi="Arial" w:cs="Arial"/>
                <w:color w:val="000000"/>
                <w:sz w:val="18"/>
                <w:szCs w:val="18"/>
              </w:rPr>
            </w:pPr>
            <w:r w:rsidRPr="00DC2238">
              <w:rPr>
                <w:rFonts w:ascii="Arial" w:hAnsi="Arial" w:cs="Arial"/>
                <w:color w:val="000000"/>
                <w:sz w:val="18"/>
                <w:szCs w:val="18"/>
              </w:rPr>
              <w:t>.12</w:t>
            </w:r>
          </w:p>
        </w:tc>
        <w:tc>
          <w:tcPr>
            <w:tcW w:w="618" w:type="pct"/>
            <w:tcBorders>
              <w:top w:val="nil"/>
            </w:tcBorders>
            <w:shd w:val="clear" w:color="auto" w:fill="auto"/>
            <w:noWrap/>
            <w:hideMark/>
          </w:tcPr>
          <w:p w:rsidR="00860237" w:rsidRPr="00DC2238" w:rsidRDefault="00860237">
            <w:pPr>
              <w:jc w:val="right"/>
              <w:rPr>
                <w:rFonts w:ascii="Arial" w:hAnsi="Arial" w:cs="Arial"/>
                <w:color w:val="000000"/>
                <w:sz w:val="18"/>
                <w:szCs w:val="18"/>
              </w:rPr>
            </w:pPr>
            <w:r w:rsidRPr="00DC2238">
              <w:rPr>
                <w:rFonts w:ascii="Arial" w:hAnsi="Arial" w:cs="Arial"/>
                <w:color w:val="000000"/>
                <w:sz w:val="18"/>
                <w:szCs w:val="18"/>
              </w:rPr>
              <w:t>67,133.5</w:t>
            </w:r>
          </w:p>
        </w:tc>
        <w:tc>
          <w:tcPr>
            <w:tcW w:w="727" w:type="pct"/>
            <w:tcBorders>
              <w:top w:val="nil"/>
              <w:right w:val="single" w:sz="4" w:space="0" w:color="auto"/>
            </w:tcBorders>
            <w:shd w:val="clear" w:color="auto" w:fill="auto"/>
            <w:noWrap/>
            <w:hideMark/>
          </w:tcPr>
          <w:p w:rsidR="00860237" w:rsidRPr="00DC2238" w:rsidRDefault="00860237" w:rsidP="003846E3">
            <w:pPr>
              <w:jc w:val="right"/>
              <w:rPr>
                <w:rFonts w:ascii="Arial" w:hAnsi="Arial" w:cs="Arial"/>
                <w:color w:val="000000"/>
                <w:sz w:val="18"/>
                <w:szCs w:val="18"/>
              </w:rPr>
            </w:pPr>
            <w:r w:rsidRPr="00DC2238">
              <w:rPr>
                <w:rFonts w:ascii="Arial" w:hAnsi="Arial" w:cs="Arial"/>
                <w:color w:val="000000"/>
                <w:sz w:val="18"/>
                <w:szCs w:val="18"/>
              </w:rPr>
              <w:t>108,553.5</w:t>
            </w:r>
          </w:p>
        </w:tc>
      </w:tr>
      <w:tr w:rsidR="00860237" w:rsidRPr="00DC2238" w:rsidTr="00395B5A">
        <w:trPr>
          <w:trHeight w:val="340"/>
          <w:jc w:val="center"/>
        </w:trPr>
        <w:tc>
          <w:tcPr>
            <w:tcW w:w="1493" w:type="pct"/>
            <w:tcBorders>
              <w:top w:val="nil"/>
              <w:left w:val="single" w:sz="4" w:space="0" w:color="auto"/>
              <w:right w:val="single" w:sz="4" w:space="0" w:color="auto"/>
            </w:tcBorders>
            <w:shd w:val="clear" w:color="auto" w:fill="auto"/>
            <w:vAlign w:val="center"/>
            <w:hideMark/>
          </w:tcPr>
          <w:p w:rsidR="00860237" w:rsidRPr="00DC2238" w:rsidRDefault="00860237" w:rsidP="00ED1770">
            <w:pPr>
              <w:rPr>
                <w:rFonts w:ascii="Arial" w:hAnsi="Arial" w:cs="Arial"/>
                <w:sz w:val="18"/>
                <w:szCs w:val="18"/>
              </w:rPr>
            </w:pPr>
            <w:r w:rsidRPr="00DC2238">
              <w:rPr>
                <w:rFonts w:ascii="Arial" w:hAnsi="Arial" w:cs="Arial"/>
                <w:sz w:val="18"/>
                <w:szCs w:val="18"/>
              </w:rPr>
              <w:t>Output</w:t>
            </w:r>
          </w:p>
        </w:tc>
        <w:tc>
          <w:tcPr>
            <w:tcW w:w="595" w:type="pct"/>
            <w:tcBorders>
              <w:top w:val="nil"/>
              <w:left w:val="single" w:sz="4" w:space="0" w:color="auto"/>
            </w:tcBorders>
            <w:shd w:val="clear" w:color="auto" w:fill="auto"/>
            <w:hideMark/>
          </w:tcPr>
          <w:p w:rsidR="00860237" w:rsidRPr="00DC2238" w:rsidRDefault="00860237" w:rsidP="00ED1770">
            <w:pPr>
              <w:rPr>
                <w:rFonts w:ascii="Arial" w:hAnsi="Arial" w:cs="Arial"/>
                <w:sz w:val="18"/>
                <w:szCs w:val="18"/>
              </w:rPr>
            </w:pPr>
            <w:r w:rsidRPr="00DC2238">
              <w:rPr>
                <w:rFonts w:ascii="Arial" w:hAnsi="Arial" w:cs="Arial"/>
                <w:sz w:val="18"/>
                <w:szCs w:val="18"/>
              </w:rPr>
              <w:t>USD 1,000</w:t>
            </w:r>
          </w:p>
        </w:tc>
        <w:tc>
          <w:tcPr>
            <w:tcW w:w="548" w:type="pct"/>
            <w:tcBorders>
              <w:top w:val="nil"/>
            </w:tcBorders>
            <w:shd w:val="clear" w:color="auto" w:fill="auto"/>
            <w:noWrap/>
            <w:hideMark/>
          </w:tcPr>
          <w:p w:rsidR="00860237" w:rsidRPr="00DC2238" w:rsidRDefault="00860237" w:rsidP="007703D1">
            <w:pPr>
              <w:jc w:val="right"/>
              <w:rPr>
                <w:rFonts w:ascii="Arial" w:hAnsi="Arial" w:cs="Arial"/>
                <w:color w:val="000000"/>
                <w:sz w:val="18"/>
                <w:szCs w:val="18"/>
              </w:rPr>
            </w:pPr>
            <w:r w:rsidRPr="00DC2238">
              <w:rPr>
                <w:rFonts w:ascii="Arial" w:hAnsi="Arial" w:cs="Arial"/>
                <w:color w:val="000000"/>
                <w:sz w:val="18"/>
                <w:szCs w:val="18"/>
              </w:rPr>
              <w:t>735,286.8</w:t>
            </w:r>
          </w:p>
        </w:tc>
        <w:tc>
          <w:tcPr>
            <w:tcW w:w="560" w:type="pct"/>
            <w:tcBorders>
              <w:top w:val="nil"/>
            </w:tcBorders>
            <w:shd w:val="clear" w:color="auto" w:fill="auto"/>
            <w:noWrap/>
            <w:hideMark/>
          </w:tcPr>
          <w:p w:rsidR="00860237" w:rsidRPr="00DC2238" w:rsidRDefault="00860237">
            <w:pPr>
              <w:jc w:val="right"/>
              <w:rPr>
                <w:rFonts w:ascii="Arial" w:hAnsi="Arial" w:cs="Arial"/>
                <w:color w:val="000000"/>
                <w:sz w:val="18"/>
                <w:szCs w:val="18"/>
              </w:rPr>
            </w:pPr>
            <w:r>
              <w:rPr>
                <w:rFonts w:ascii="Arial" w:hAnsi="Arial" w:cs="Arial"/>
                <w:color w:val="000000"/>
                <w:sz w:val="18"/>
                <w:szCs w:val="18"/>
              </w:rPr>
              <w:t>69,991.5</w:t>
            </w:r>
          </w:p>
        </w:tc>
        <w:tc>
          <w:tcPr>
            <w:tcW w:w="459" w:type="pct"/>
            <w:tcBorders>
              <w:top w:val="nil"/>
            </w:tcBorders>
            <w:shd w:val="clear" w:color="auto" w:fill="auto"/>
            <w:noWrap/>
            <w:hideMark/>
          </w:tcPr>
          <w:p w:rsidR="00860237" w:rsidRPr="00DC2238" w:rsidRDefault="00860237" w:rsidP="003B2D19">
            <w:pPr>
              <w:jc w:val="right"/>
              <w:rPr>
                <w:rFonts w:ascii="Arial" w:hAnsi="Arial" w:cs="Arial"/>
                <w:color w:val="000000"/>
                <w:sz w:val="18"/>
                <w:szCs w:val="18"/>
              </w:rPr>
            </w:pPr>
            <w:r w:rsidRPr="00DC2238">
              <w:rPr>
                <w:rFonts w:ascii="Arial" w:hAnsi="Arial" w:cs="Arial"/>
                <w:color w:val="000000"/>
                <w:sz w:val="18"/>
                <w:szCs w:val="18"/>
              </w:rPr>
              <w:t>.10</w:t>
            </w:r>
          </w:p>
        </w:tc>
        <w:tc>
          <w:tcPr>
            <w:tcW w:w="618" w:type="pct"/>
            <w:tcBorders>
              <w:top w:val="nil"/>
            </w:tcBorders>
            <w:shd w:val="clear" w:color="auto" w:fill="auto"/>
            <w:noWrap/>
            <w:hideMark/>
          </w:tcPr>
          <w:p w:rsidR="00860237" w:rsidRPr="00DC2238" w:rsidRDefault="00860237" w:rsidP="003846E3">
            <w:pPr>
              <w:jc w:val="right"/>
              <w:rPr>
                <w:rFonts w:ascii="Arial" w:hAnsi="Arial" w:cs="Arial"/>
                <w:color w:val="000000"/>
                <w:sz w:val="18"/>
                <w:szCs w:val="18"/>
              </w:rPr>
            </w:pPr>
            <w:r w:rsidRPr="00DC2238">
              <w:rPr>
                <w:rFonts w:ascii="Arial" w:hAnsi="Arial" w:cs="Arial"/>
                <w:color w:val="000000"/>
                <w:sz w:val="18"/>
                <w:szCs w:val="18"/>
              </w:rPr>
              <w:t>598,083.5</w:t>
            </w:r>
          </w:p>
        </w:tc>
        <w:tc>
          <w:tcPr>
            <w:tcW w:w="727" w:type="pct"/>
            <w:tcBorders>
              <w:top w:val="nil"/>
              <w:right w:val="single" w:sz="4" w:space="0" w:color="auto"/>
            </w:tcBorders>
            <w:shd w:val="clear" w:color="auto" w:fill="auto"/>
            <w:noWrap/>
            <w:hideMark/>
          </w:tcPr>
          <w:p w:rsidR="00860237" w:rsidRPr="00DC2238" w:rsidRDefault="00860237">
            <w:pPr>
              <w:jc w:val="right"/>
              <w:rPr>
                <w:rFonts w:ascii="Arial" w:hAnsi="Arial" w:cs="Arial"/>
                <w:color w:val="000000"/>
                <w:sz w:val="18"/>
                <w:szCs w:val="18"/>
              </w:rPr>
            </w:pPr>
            <w:r w:rsidRPr="00DC2238">
              <w:rPr>
                <w:rFonts w:ascii="Arial" w:hAnsi="Arial" w:cs="Arial"/>
                <w:color w:val="000000"/>
                <w:sz w:val="18"/>
                <w:szCs w:val="18"/>
              </w:rPr>
              <w:t>872,490.0</w:t>
            </w:r>
          </w:p>
        </w:tc>
      </w:tr>
      <w:tr w:rsidR="00860237" w:rsidRPr="00DC2238" w:rsidTr="00395B5A">
        <w:trPr>
          <w:trHeight w:val="340"/>
          <w:jc w:val="center"/>
        </w:trPr>
        <w:tc>
          <w:tcPr>
            <w:tcW w:w="1493" w:type="pct"/>
            <w:tcBorders>
              <w:top w:val="nil"/>
              <w:left w:val="single" w:sz="4" w:space="0" w:color="auto"/>
              <w:right w:val="single" w:sz="4" w:space="0" w:color="auto"/>
            </w:tcBorders>
            <w:shd w:val="clear" w:color="auto" w:fill="auto"/>
            <w:vAlign w:val="center"/>
            <w:hideMark/>
          </w:tcPr>
          <w:p w:rsidR="00860237" w:rsidRPr="00DC2238" w:rsidRDefault="00860237" w:rsidP="00ED1770">
            <w:pPr>
              <w:rPr>
                <w:rFonts w:ascii="Arial" w:hAnsi="Arial" w:cs="Arial"/>
                <w:sz w:val="18"/>
                <w:szCs w:val="18"/>
              </w:rPr>
            </w:pPr>
            <w:r w:rsidRPr="00DC2238">
              <w:rPr>
                <w:rFonts w:ascii="Arial" w:hAnsi="Arial" w:cs="Arial"/>
                <w:sz w:val="18"/>
                <w:szCs w:val="18"/>
              </w:rPr>
              <w:t>Intermediate Consumption</w:t>
            </w:r>
          </w:p>
        </w:tc>
        <w:tc>
          <w:tcPr>
            <w:tcW w:w="595" w:type="pct"/>
            <w:tcBorders>
              <w:top w:val="nil"/>
              <w:left w:val="single" w:sz="4" w:space="0" w:color="auto"/>
            </w:tcBorders>
            <w:shd w:val="clear" w:color="auto" w:fill="auto"/>
            <w:hideMark/>
          </w:tcPr>
          <w:p w:rsidR="00860237" w:rsidRPr="00DC2238" w:rsidRDefault="00860237" w:rsidP="00ED1770">
            <w:pPr>
              <w:rPr>
                <w:rFonts w:ascii="Arial" w:hAnsi="Arial" w:cs="Arial"/>
                <w:sz w:val="18"/>
                <w:szCs w:val="18"/>
              </w:rPr>
            </w:pPr>
            <w:r w:rsidRPr="00DC2238">
              <w:rPr>
                <w:rFonts w:ascii="Arial" w:hAnsi="Arial" w:cs="Arial"/>
                <w:sz w:val="18"/>
                <w:szCs w:val="18"/>
              </w:rPr>
              <w:t>USD 1,000</w:t>
            </w:r>
          </w:p>
        </w:tc>
        <w:tc>
          <w:tcPr>
            <w:tcW w:w="548" w:type="pct"/>
            <w:tcBorders>
              <w:top w:val="nil"/>
            </w:tcBorders>
            <w:shd w:val="clear" w:color="auto" w:fill="auto"/>
            <w:noWrap/>
            <w:hideMark/>
          </w:tcPr>
          <w:p w:rsidR="00860237" w:rsidRPr="00DC2238" w:rsidRDefault="00860237" w:rsidP="00CE1AC4">
            <w:pPr>
              <w:jc w:val="right"/>
              <w:rPr>
                <w:rFonts w:ascii="Arial" w:hAnsi="Arial" w:cs="Arial"/>
                <w:color w:val="000000"/>
                <w:sz w:val="18"/>
                <w:szCs w:val="18"/>
              </w:rPr>
            </w:pPr>
            <w:r w:rsidRPr="00DC2238">
              <w:rPr>
                <w:rFonts w:ascii="Arial" w:hAnsi="Arial" w:cs="Arial"/>
                <w:color w:val="000000"/>
                <w:sz w:val="18"/>
                <w:szCs w:val="18"/>
              </w:rPr>
              <w:t>377,332.5</w:t>
            </w:r>
          </w:p>
        </w:tc>
        <w:tc>
          <w:tcPr>
            <w:tcW w:w="560" w:type="pct"/>
            <w:tcBorders>
              <w:top w:val="nil"/>
            </w:tcBorders>
            <w:shd w:val="clear" w:color="auto" w:fill="auto"/>
            <w:noWrap/>
            <w:hideMark/>
          </w:tcPr>
          <w:p w:rsidR="00860237" w:rsidRPr="00DC2238" w:rsidRDefault="00860237">
            <w:pPr>
              <w:jc w:val="right"/>
              <w:rPr>
                <w:rFonts w:ascii="Arial" w:hAnsi="Arial" w:cs="Arial"/>
                <w:color w:val="000000"/>
                <w:sz w:val="18"/>
                <w:szCs w:val="18"/>
              </w:rPr>
            </w:pPr>
            <w:r>
              <w:rPr>
                <w:rFonts w:ascii="Arial" w:hAnsi="Arial" w:cs="Arial"/>
                <w:color w:val="000000"/>
                <w:sz w:val="18"/>
                <w:szCs w:val="18"/>
              </w:rPr>
              <w:t>63,635.1</w:t>
            </w:r>
          </w:p>
        </w:tc>
        <w:tc>
          <w:tcPr>
            <w:tcW w:w="459" w:type="pct"/>
            <w:tcBorders>
              <w:top w:val="nil"/>
            </w:tcBorders>
            <w:shd w:val="clear" w:color="auto" w:fill="auto"/>
            <w:noWrap/>
            <w:hideMark/>
          </w:tcPr>
          <w:p w:rsidR="00860237" w:rsidRPr="00DC2238" w:rsidRDefault="00860237" w:rsidP="003B2D19">
            <w:pPr>
              <w:jc w:val="right"/>
              <w:rPr>
                <w:rFonts w:ascii="Arial" w:hAnsi="Arial" w:cs="Arial"/>
                <w:color w:val="000000"/>
                <w:sz w:val="18"/>
                <w:szCs w:val="18"/>
              </w:rPr>
            </w:pPr>
            <w:r w:rsidRPr="00DC2238">
              <w:rPr>
                <w:rFonts w:ascii="Arial" w:hAnsi="Arial" w:cs="Arial"/>
                <w:color w:val="000000"/>
                <w:sz w:val="18"/>
                <w:szCs w:val="18"/>
              </w:rPr>
              <w:t>.17</w:t>
            </w:r>
          </w:p>
        </w:tc>
        <w:tc>
          <w:tcPr>
            <w:tcW w:w="618" w:type="pct"/>
            <w:tcBorders>
              <w:top w:val="nil"/>
            </w:tcBorders>
            <w:shd w:val="clear" w:color="auto" w:fill="auto"/>
            <w:noWrap/>
            <w:hideMark/>
          </w:tcPr>
          <w:p w:rsidR="00860237" w:rsidRPr="00DC2238" w:rsidRDefault="00860237">
            <w:pPr>
              <w:jc w:val="right"/>
              <w:rPr>
                <w:rFonts w:ascii="Arial" w:hAnsi="Arial" w:cs="Arial"/>
                <w:color w:val="000000"/>
                <w:sz w:val="18"/>
                <w:szCs w:val="18"/>
              </w:rPr>
            </w:pPr>
            <w:r w:rsidRPr="00DC2238">
              <w:rPr>
                <w:rFonts w:ascii="Arial" w:hAnsi="Arial" w:cs="Arial"/>
                <w:color w:val="000000"/>
                <w:sz w:val="18"/>
                <w:szCs w:val="18"/>
              </w:rPr>
              <w:t>252,589.8</w:t>
            </w:r>
          </w:p>
        </w:tc>
        <w:tc>
          <w:tcPr>
            <w:tcW w:w="727" w:type="pct"/>
            <w:tcBorders>
              <w:top w:val="nil"/>
              <w:right w:val="single" w:sz="4" w:space="0" w:color="auto"/>
            </w:tcBorders>
            <w:shd w:val="clear" w:color="auto" w:fill="auto"/>
            <w:noWrap/>
            <w:hideMark/>
          </w:tcPr>
          <w:p w:rsidR="00860237" w:rsidRPr="00DC2238" w:rsidRDefault="00860237">
            <w:pPr>
              <w:jc w:val="right"/>
              <w:rPr>
                <w:rFonts w:ascii="Arial" w:hAnsi="Arial" w:cs="Arial"/>
                <w:color w:val="000000"/>
                <w:sz w:val="18"/>
                <w:szCs w:val="18"/>
              </w:rPr>
            </w:pPr>
            <w:r w:rsidRPr="00DC2238">
              <w:rPr>
                <w:rFonts w:ascii="Arial" w:hAnsi="Arial" w:cs="Arial"/>
                <w:color w:val="000000"/>
                <w:sz w:val="18"/>
                <w:szCs w:val="18"/>
              </w:rPr>
              <w:t>502,075.6</w:t>
            </w:r>
          </w:p>
        </w:tc>
      </w:tr>
      <w:tr w:rsidR="00860237" w:rsidRPr="00DC2238" w:rsidTr="00395B5A">
        <w:trPr>
          <w:trHeight w:val="340"/>
          <w:jc w:val="center"/>
        </w:trPr>
        <w:tc>
          <w:tcPr>
            <w:tcW w:w="1493" w:type="pct"/>
            <w:tcBorders>
              <w:top w:val="nil"/>
              <w:left w:val="single" w:sz="4" w:space="0" w:color="auto"/>
              <w:bottom w:val="single" w:sz="4" w:space="0" w:color="auto"/>
              <w:right w:val="single" w:sz="4" w:space="0" w:color="auto"/>
            </w:tcBorders>
            <w:shd w:val="clear" w:color="auto" w:fill="auto"/>
            <w:vAlign w:val="center"/>
            <w:hideMark/>
          </w:tcPr>
          <w:p w:rsidR="00860237" w:rsidRPr="00DC2238" w:rsidRDefault="00860237" w:rsidP="00ED1770">
            <w:pPr>
              <w:rPr>
                <w:rFonts w:ascii="Arial" w:hAnsi="Arial" w:cs="Arial"/>
                <w:sz w:val="18"/>
                <w:szCs w:val="18"/>
              </w:rPr>
            </w:pPr>
            <w:r w:rsidRPr="00DC2238">
              <w:rPr>
                <w:rFonts w:ascii="Arial" w:hAnsi="Arial" w:cs="Arial"/>
                <w:sz w:val="18"/>
                <w:szCs w:val="18"/>
              </w:rPr>
              <w:t>Gross Value Added</w:t>
            </w:r>
          </w:p>
        </w:tc>
        <w:tc>
          <w:tcPr>
            <w:tcW w:w="595" w:type="pct"/>
            <w:tcBorders>
              <w:top w:val="nil"/>
              <w:left w:val="single" w:sz="4" w:space="0" w:color="auto"/>
              <w:bottom w:val="single" w:sz="4" w:space="0" w:color="auto"/>
            </w:tcBorders>
            <w:shd w:val="clear" w:color="auto" w:fill="auto"/>
            <w:hideMark/>
          </w:tcPr>
          <w:p w:rsidR="00860237" w:rsidRPr="00DC2238" w:rsidRDefault="00860237" w:rsidP="00ED1770">
            <w:pPr>
              <w:rPr>
                <w:rFonts w:ascii="Arial" w:hAnsi="Arial" w:cs="Arial"/>
                <w:sz w:val="18"/>
                <w:szCs w:val="18"/>
              </w:rPr>
            </w:pPr>
            <w:r w:rsidRPr="00DC2238">
              <w:rPr>
                <w:rFonts w:ascii="Arial" w:hAnsi="Arial" w:cs="Arial"/>
                <w:sz w:val="18"/>
                <w:szCs w:val="18"/>
              </w:rPr>
              <w:t>USD 1,000</w:t>
            </w:r>
          </w:p>
        </w:tc>
        <w:tc>
          <w:tcPr>
            <w:tcW w:w="548" w:type="pct"/>
            <w:tcBorders>
              <w:top w:val="nil"/>
              <w:bottom w:val="single" w:sz="4" w:space="0" w:color="auto"/>
            </w:tcBorders>
            <w:shd w:val="clear" w:color="auto" w:fill="auto"/>
            <w:noWrap/>
            <w:hideMark/>
          </w:tcPr>
          <w:p w:rsidR="00860237" w:rsidRPr="00DC2238" w:rsidRDefault="00860237" w:rsidP="00CE1AC4">
            <w:pPr>
              <w:jc w:val="right"/>
              <w:rPr>
                <w:rFonts w:ascii="Arial" w:hAnsi="Arial" w:cs="Arial"/>
                <w:color w:val="000000"/>
                <w:sz w:val="18"/>
                <w:szCs w:val="18"/>
              </w:rPr>
            </w:pPr>
            <w:r w:rsidRPr="00DC2238">
              <w:rPr>
                <w:rFonts w:ascii="Arial" w:hAnsi="Arial" w:cs="Arial"/>
                <w:color w:val="000000"/>
                <w:sz w:val="18"/>
                <w:szCs w:val="18"/>
              </w:rPr>
              <w:t>357,954.3</w:t>
            </w:r>
          </w:p>
        </w:tc>
        <w:tc>
          <w:tcPr>
            <w:tcW w:w="560" w:type="pct"/>
            <w:tcBorders>
              <w:top w:val="nil"/>
              <w:bottom w:val="single" w:sz="4" w:space="0" w:color="auto"/>
            </w:tcBorders>
            <w:shd w:val="clear" w:color="auto" w:fill="auto"/>
            <w:noWrap/>
            <w:hideMark/>
          </w:tcPr>
          <w:p w:rsidR="00860237" w:rsidRPr="00DC2238" w:rsidRDefault="00860237">
            <w:pPr>
              <w:jc w:val="right"/>
              <w:rPr>
                <w:rFonts w:ascii="Arial" w:hAnsi="Arial" w:cs="Arial"/>
                <w:color w:val="000000"/>
                <w:sz w:val="18"/>
                <w:szCs w:val="18"/>
              </w:rPr>
            </w:pPr>
            <w:r>
              <w:rPr>
                <w:rFonts w:ascii="Arial" w:hAnsi="Arial" w:cs="Arial"/>
                <w:color w:val="000000"/>
                <w:sz w:val="18"/>
                <w:szCs w:val="18"/>
              </w:rPr>
              <w:t>23,816.1</w:t>
            </w:r>
          </w:p>
        </w:tc>
        <w:tc>
          <w:tcPr>
            <w:tcW w:w="459" w:type="pct"/>
            <w:tcBorders>
              <w:top w:val="nil"/>
              <w:bottom w:val="single" w:sz="4" w:space="0" w:color="auto"/>
            </w:tcBorders>
            <w:shd w:val="clear" w:color="auto" w:fill="auto"/>
            <w:noWrap/>
            <w:hideMark/>
          </w:tcPr>
          <w:p w:rsidR="00860237" w:rsidRPr="00DC2238" w:rsidRDefault="00860237" w:rsidP="003B2D19">
            <w:pPr>
              <w:jc w:val="right"/>
              <w:rPr>
                <w:rFonts w:ascii="Arial" w:hAnsi="Arial" w:cs="Arial"/>
                <w:color w:val="000000"/>
                <w:sz w:val="18"/>
                <w:szCs w:val="18"/>
              </w:rPr>
            </w:pPr>
            <w:r w:rsidRPr="00DC2238">
              <w:rPr>
                <w:rFonts w:ascii="Arial" w:hAnsi="Arial" w:cs="Arial"/>
                <w:color w:val="000000"/>
                <w:sz w:val="18"/>
                <w:szCs w:val="18"/>
              </w:rPr>
              <w:t>.07</w:t>
            </w:r>
          </w:p>
        </w:tc>
        <w:tc>
          <w:tcPr>
            <w:tcW w:w="618" w:type="pct"/>
            <w:tcBorders>
              <w:top w:val="nil"/>
              <w:bottom w:val="single" w:sz="4" w:space="0" w:color="auto"/>
            </w:tcBorders>
            <w:shd w:val="clear" w:color="auto" w:fill="auto"/>
            <w:noWrap/>
            <w:hideMark/>
          </w:tcPr>
          <w:p w:rsidR="00860237" w:rsidRPr="00DC2238" w:rsidRDefault="00860237">
            <w:pPr>
              <w:jc w:val="right"/>
              <w:rPr>
                <w:rFonts w:ascii="Arial" w:hAnsi="Arial" w:cs="Arial"/>
                <w:color w:val="000000"/>
                <w:sz w:val="18"/>
                <w:szCs w:val="18"/>
              </w:rPr>
            </w:pPr>
            <w:r w:rsidRPr="00DC2238">
              <w:rPr>
                <w:rFonts w:ascii="Arial" w:hAnsi="Arial" w:cs="Arial"/>
                <w:color w:val="000000"/>
                <w:sz w:val="18"/>
                <w:szCs w:val="18"/>
              </w:rPr>
              <w:t>311,267.7</w:t>
            </w:r>
          </w:p>
        </w:tc>
        <w:tc>
          <w:tcPr>
            <w:tcW w:w="727" w:type="pct"/>
            <w:tcBorders>
              <w:top w:val="nil"/>
              <w:bottom w:val="single" w:sz="4" w:space="0" w:color="auto"/>
              <w:right w:val="single" w:sz="4" w:space="0" w:color="auto"/>
            </w:tcBorders>
            <w:shd w:val="clear" w:color="auto" w:fill="auto"/>
            <w:noWrap/>
            <w:hideMark/>
          </w:tcPr>
          <w:p w:rsidR="00860237" w:rsidRPr="00DC2238" w:rsidRDefault="00860237">
            <w:pPr>
              <w:jc w:val="right"/>
              <w:rPr>
                <w:rFonts w:ascii="Arial" w:hAnsi="Arial" w:cs="Arial"/>
                <w:color w:val="000000"/>
                <w:sz w:val="18"/>
                <w:szCs w:val="18"/>
              </w:rPr>
            </w:pPr>
            <w:r w:rsidRPr="00DC2238">
              <w:rPr>
                <w:rFonts w:ascii="Arial" w:hAnsi="Arial" w:cs="Arial"/>
                <w:color w:val="000000"/>
                <w:sz w:val="18"/>
                <w:szCs w:val="18"/>
              </w:rPr>
              <w:t>404,640.4</w:t>
            </w:r>
          </w:p>
        </w:tc>
      </w:tr>
    </w:tbl>
    <w:p w:rsidR="007B5C77" w:rsidRPr="00DC2238" w:rsidRDefault="007B5C77" w:rsidP="007B5C77">
      <w:pPr>
        <w:ind w:left="284" w:right="142" w:hanging="284"/>
        <w:jc w:val="both"/>
        <w:rPr>
          <w:sz w:val="18"/>
          <w:szCs w:val="18"/>
        </w:rPr>
      </w:pPr>
      <w:r w:rsidRPr="00DC2238">
        <w:rPr>
          <w:sz w:val="18"/>
          <w:szCs w:val="18"/>
        </w:rPr>
        <w:t>* Data excluded those parts of Jerusalem which were annexed by Israeli Occupation in 1967.</w:t>
      </w:r>
    </w:p>
    <w:p w:rsidR="00C94321" w:rsidRPr="00DC2238" w:rsidRDefault="00C94321" w:rsidP="00ED1770">
      <w:pPr>
        <w:pStyle w:val="BodyTextIndent2"/>
        <w:tabs>
          <w:tab w:val="left" w:pos="2460"/>
          <w:tab w:val="left" w:pos="4020"/>
        </w:tabs>
        <w:ind w:left="0" w:firstLine="0"/>
        <w:jc w:val="left"/>
        <w:rPr>
          <w:rFonts w:ascii="Arial" w:hAnsi="Arial" w:cs="Arial"/>
          <w:b/>
          <w:bCs/>
          <w:szCs w:val="24"/>
        </w:rPr>
      </w:pPr>
    </w:p>
    <w:p w:rsidR="00C94321" w:rsidRPr="00DC2238" w:rsidRDefault="00C94321" w:rsidP="005B2F10">
      <w:pPr>
        <w:pStyle w:val="BodyTextIndent2"/>
        <w:ind w:left="0" w:firstLine="0"/>
        <w:jc w:val="center"/>
        <w:rPr>
          <w:rFonts w:ascii="Arial" w:hAnsi="Arial" w:cs="Arial"/>
          <w:b/>
          <w:bCs/>
          <w:sz w:val="22"/>
          <w:szCs w:val="22"/>
        </w:rPr>
      </w:pPr>
      <w:r w:rsidRPr="00DC2238">
        <w:rPr>
          <w:rFonts w:ascii="Arial" w:hAnsi="Arial" w:cs="Arial"/>
          <w:b/>
          <w:bCs/>
          <w:sz w:val="22"/>
          <w:szCs w:val="22"/>
        </w:rPr>
        <w:t xml:space="preserve">Variance </w:t>
      </w:r>
      <w:r w:rsidR="00D406FC" w:rsidRPr="00DC2238">
        <w:rPr>
          <w:rFonts w:ascii="Arial" w:hAnsi="Arial" w:cs="Arial"/>
          <w:b/>
          <w:bCs/>
          <w:sz w:val="22"/>
          <w:szCs w:val="22"/>
        </w:rPr>
        <w:t>C</w:t>
      </w:r>
      <w:r w:rsidRPr="00DC2238">
        <w:rPr>
          <w:rFonts w:ascii="Arial" w:hAnsi="Arial" w:cs="Arial"/>
          <w:b/>
          <w:bCs/>
          <w:sz w:val="22"/>
          <w:szCs w:val="22"/>
        </w:rPr>
        <w:t>alculations of Internal Trade Survey of Palestine</w:t>
      </w:r>
      <w:r w:rsidR="007B5C77" w:rsidRPr="00DC2238">
        <w:rPr>
          <w:rFonts w:ascii="Arial" w:hAnsi="Arial" w:cs="Arial"/>
          <w:b/>
          <w:bCs/>
          <w:sz w:val="22"/>
          <w:szCs w:val="22"/>
        </w:rPr>
        <w:t>*</w:t>
      </w:r>
      <w:r w:rsidRPr="00DC2238">
        <w:rPr>
          <w:rFonts w:ascii="Arial" w:hAnsi="Arial" w:cs="Arial"/>
          <w:b/>
          <w:bCs/>
          <w:sz w:val="22"/>
          <w:szCs w:val="22"/>
        </w:rPr>
        <w:t xml:space="preserve">, </w:t>
      </w:r>
      <w:r w:rsidR="00A3053A" w:rsidRPr="00DC2238">
        <w:rPr>
          <w:rFonts w:ascii="Arial" w:hAnsi="Arial" w:cs="Arial"/>
          <w:b/>
          <w:bCs/>
          <w:sz w:val="22"/>
          <w:szCs w:val="22"/>
        </w:rPr>
        <w:t>201</w:t>
      </w:r>
      <w:r w:rsidR="005B2F10" w:rsidRPr="00DC2238">
        <w:rPr>
          <w:rFonts w:ascii="Arial" w:hAnsi="Arial" w:cs="Arial"/>
          <w:b/>
          <w:bCs/>
          <w:sz w:val="22"/>
          <w:szCs w:val="22"/>
        </w:rPr>
        <w:t>8</w:t>
      </w:r>
    </w:p>
    <w:p w:rsidR="00C94321" w:rsidRPr="00DC2238" w:rsidRDefault="00C94321" w:rsidP="00ED1770">
      <w:pPr>
        <w:pStyle w:val="BodyTextIndent2"/>
        <w:ind w:left="360" w:firstLine="0"/>
        <w:jc w:val="left"/>
        <w:rPr>
          <w:rFonts w:ascii="Arial" w:hAnsi="Arial" w:cs="Arial"/>
          <w:b/>
          <w:bCs/>
          <w:sz w:val="8"/>
          <w:szCs w:val="8"/>
        </w:rPr>
      </w:pPr>
    </w:p>
    <w:tbl>
      <w:tblPr>
        <w:tblW w:w="9287" w:type="dxa"/>
        <w:jc w:val="center"/>
        <w:tblLook w:val="04A0"/>
      </w:tblPr>
      <w:tblGrid>
        <w:gridCol w:w="2633"/>
        <w:gridCol w:w="1178"/>
        <w:gridCol w:w="1168"/>
        <w:gridCol w:w="1018"/>
        <w:gridCol w:w="808"/>
        <w:gridCol w:w="1167"/>
        <w:gridCol w:w="1315"/>
      </w:tblGrid>
      <w:tr w:rsidR="00147BC1" w:rsidRPr="00DC2238" w:rsidTr="00115573">
        <w:trPr>
          <w:trHeight w:val="340"/>
          <w:jc w:val="center"/>
        </w:trPr>
        <w:tc>
          <w:tcPr>
            <w:tcW w:w="1418"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147BC1" w:rsidRPr="00DC2238" w:rsidRDefault="00147BC1" w:rsidP="00ED1770">
            <w:pPr>
              <w:jc w:val="center"/>
              <w:rPr>
                <w:rFonts w:ascii="Arial" w:hAnsi="Arial" w:cs="Arial"/>
                <w:b/>
                <w:bCs/>
                <w:sz w:val="18"/>
                <w:szCs w:val="18"/>
              </w:rPr>
            </w:pPr>
            <w:r w:rsidRPr="00DC2238">
              <w:rPr>
                <w:rFonts w:ascii="Arial" w:hAnsi="Arial" w:cs="Arial"/>
                <w:b/>
                <w:bCs/>
                <w:sz w:val="18"/>
                <w:szCs w:val="18"/>
              </w:rPr>
              <w:t>Variable</w:t>
            </w:r>
          </w:p>
        </w:tc>
        <w:tc>
          <w:tcPr>
            <w:tcW w:w="1263" w:type="pct"/>
            <w:gridSpan w:val="2"/>
            <w:tcBorders>
              <w:top w:val="single" w:sz="4" w:space="0" w:color="auto"/>
              <w:left w:val="nil"/>
              <w:bottom w:val="single" w:sz="4" w:space="0" w:color="auto"/>
              <w:right w:val="single" w:sz="4" w:space="0" w:color="auto"/>
            </w:tcBorders>
            <w:shd w:val="pct5" w:color="auto" w:fill="auto"/>
            <w:vAlign w:val="center"/>
            <w:hideMark/>
          </w:tcPr>
          <w:p w:rsidR="00147BC1" w:rsidRPr="00DC2238" w:rsidRDefault="00147BC1" w:rsidP="00ED1770">
            <w:pPr>
              <w:jc w:val="center"/>
              <w:rPr>
                <w:rFonts w:ascii="Arial" w:hAnsi="Arial" w:cs="Arial"/>
                <w:b/>
                <w:bCs/>
                <w:sz w:val="18"/>
                <w:szCs w:val="18"/>
              </w:rPr>
            </w:pPr>
            <w:r w:rsidRPr="00DC2238">
              <w:rPr>
                <w:rFonts w:ascii="Arial" w:hAnsi="Arial" w:cs="Arial"/>
                <w:b/>
                <w:bCs/>
                <w:sz w:val="18"/>
                <w:szCs w:val="18"/>
              </w:rPr>
              <w:t>Estimate</w:t>
            </w:r>
          </w:p>
        </w:tc>
        <w:tc>
          <w:tcPr>
            <w:tcW w:w="548"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147BC1" w:rsidRPr="00DC2238" w:rsidRDefault="00147BC1" w:rsidP="00ED1770">
            <w:pPr>
              <w:jc w:val="center"/>
              <w:rPr>
                <w:rFonts w:ascii="Arial" w:hAnsi="Arial" w:cs="Arial"/>
                <w:b/>
                <w:bCs/>
                <w:sz w:val="18"/>
                <w:szCs w:val="18"/>
              </w:rPr>
            </w:pPr>
            <w:r w:rsidRPr="00DC2238">
              <w:rPr>
                <w:rFonts w:ascii="Arial" w:hAnsi="Arial" w:cs="Arial"/>
                <w:b/>
                <w:bCs/>
                <w:sz w:val="18"/>
                <w:szCs w:val="18"/>
              </w:rPr>
              <w:t>Standard Error</w:t>
            </w:r>
          </w:p>
        </w:tc>
        <w:tc>
          <w:tcPr>
            <w:tcW w:w="435"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147BC1" w:rsidRPr="00DC2238" w:rsidRDefault="00147BC1" w:rsidP="00ED1770">
            <w:pPr>
              <w:jc w:val="center"/>
              <w:rPr>
                <w:rFonts w:ascii="Simplified Arabic" w:hAnsi="Simplified Arabic" w:cs="Simplified Arabic"/>
                <w:b/>
                <w:bCs/>
                <w:color w:val="000000"/>
                <w:sz w:val="18"/>
                <w:szCs w:val="18"/>
              </w:rPr>
            </w:pPr>
            <w:r w:rsidRPr="00DC2238">
              <w:rPr>
                <w:rFonts w:ascii="Simplified Arabic" w:hAnsi="Simplified Arabic" w:cs="Simplified Arabic"/>
                <w:b/>
                <w:bCs/>
                <w:color w:val="000000"/>
                <w:sz w:val="18"/>
                <w:szCs w:val="18"/>
              </w:rPr>
              <w:t>C.V</w:t>
            </w:r>
          </w:p>
        </w:tc>
        <w:tc>
          <w:tcPr>
            <w:tcW w:w="1336" w:type="pct"/>
            <w:gridSpan w:val="2"/>
            <w:tcBorders>
              <w:top w:val="single" w:sz="4" w:space="0" w:color="auto"/>
              <w:left w:val="nil"/>
              <w:bottom w:val="single" w:sz="4" w:space="0" w:color="auto"/>
              <w:right w:val="single" w:sz="4" w:space="0" w:color="auto"/>
            </w:tcBorders>
            <w:shd w:val="pct5" w:color="auto" w:fill="auto"/>
            <w:vAlign w:val="center"/>
            <w:hideMark/>
          </w:tcPr>
          <w:p w:rsidR="00147BC1" w:rsidRPr="00DC2238" w:rsidRDefault="00147BC1" w:rsidP="00ED1770">
            <w:pPr>
              <w:jc w:val="center"/>
              <w:rPr>
                <w:rFonts w:ascii="Arial" w:hAnsi="Arial" w:cs="Arial"/>
                <w:b/>
                <w:bCs/>
                <w:sz w:val="18"/>
                <w:szCs w:val="18"/>
              </w:rPr>
            </w:pPr>
            <w:r w:rsidRPr="00DC2238">
              <w:rPr>
                <w:rFonts w:ascii="Arial" w:hAnsi="Arial" w:cs="Arial"/>
                <w:b/>
                <w:bCs/>
                <w:sz w:val="18"/>
                <w:szCs w:val="18"/>
              </w:rPr>
              <w:t>95% Confidence Interval</w:t>
            </w:r>
          </w:p>
        </w:tc>
      </w:tr>
      <w:tr w:rsidR="00147BC1" w:rsidRPr="00DC2238" w:rsidTr="00115573">
        <w:trPr>
          <w:trHeight w:val="340"/>
          <w:jc w:val="center"/>
        </w:trPr>
        <w:tc>
          <w:tcPr>
            <w:tcW w:w="1418"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147BC1" w:rsidRPr="00DC2238" w:rsidRDefault="00147BC1" w:rsidP="00ED1770">
            <w:pPr>
              <w:jc w:val="center"/>
              <w:rPr>
                <w:rFonts w:ascii="Arial" w:hAnsi="Arial" w:cs="Arial"/>
                <w:b/>
                <w:bCs/>
                <w:sz w:val="18"/>
                <w:szCs w:val="18"/>
              </w:rPr>
            </w:pPr>
          </w:p>
        </w:tc>
        <w:tc>
          <w:tcPr>
            <w:tcW w:w="634" w:type="pct"/>
            <w:tcBorders>
              <w:top w:val="nil"/>
              <w:left w:val="nil"/>
              <w:bottom w:val="single" w:sz="4" w:space="0" w:color="auto"/>
              <w:right w:val="single" w:sz="4" w:space="0" w:color="auto"/>
            </w:tcBorders>
            <w:shd w:val="pct5" w:color="auto" w:fill="auto"/>
            <w:vAlign w:val="center"/>
            <w:hideMark/>
          </w:tcPr>
          <w:p w:rsidR="00147BC1" w:rsidRPr="00DC2238" w:rsidRDefault="00147BC1" w:rsidP="00ED1770">
            <w:pPr>
              <w:jc w:val="center"/>
              <w:rPr>
                <w:rFonts w:ascii="Arial" w:hAnsi="Arial" w:cs="Arial"/>
                <w:sz w:val="18"/>
                <w:szCs w:val="18"/>
              </w:rPr>
            </w:pPr>
            <w:r w:rsidRPr="00DC2238">
              <w:rPr>
                <w:rFonts w:ascii="Arial" w:hAnsi="Arial" w:cs="Arial"/>
                <w:sz w:val="18"/>
                <w:szCs w:val="18"/>
              </w:rPr>
              <w:t>Unit</w:t>
            </w:r>
          </w:p>
        </w:tc>
        <w:tc>
          <w:tcPr>
            <w:tcW w:w="629" w:type="pct"/>
            <w:tcBorders>
              <w:top w:val="nil"/>
              <w:left w:val="nil"/>
              <w:bottom w:val="single" w:sz="4" w:space="0" w:color="auto"/>
              <w:right w:val="single" w:sz="4" w:space="0" w:color="auto"/>
            </w:tcBorders>
            <w:shd w:val="pct5" w:color="auto" w:fill="auto"/>
            <w:vAlign w:val="center"/>
            <w:hideMark/>
          </w:tcPr>
          <w:p w:rsidR="00147BC1" w:rsidRPr="00DC2238" w:rsidRDefault="00147BC1" w:rsidP="00ED1770">
            <w:pPr>
              <w:jc w:val="center"/>
              <w:rPr>
                <w:rFonts w:ascii="Arial" w:hAnsi="Arial" w:cs="Arial"/>
                <w:sz w:val="18"/>
                <w:szCs w:val="18"/>
              </w:rPr>
            </w:pPr>
            <w:r w:rsidRPr="00DC2238">
              <w:rPr>
                <w:rFonts w:ascii="Arial" w:hAnsi="Arial" w:cs="Arial"/>
                <w:sz w:val="18"/>
                <w:szCs w:val="18"/>
              </w:rPr>
              <w:t>Value</w:t>
            </w:r>
          </w:p>
        </w:tc>
        <w:tc>
          <w:tcPr>
            <w:tcW w:w="548"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147BC1" w:rsidRPr="00DC2238" w:rsidRDefault="00147BC1" w:rsidP="00ED1770">
            <w:pPr>
              <w:jc w:val="center"/>
              <w:rPr>
                <w:rFonts w:ascii="Arial" w:hAnsi="Arial" w:cs="Arial"/>
                <w:b/>
                <w:bCs/>
                <w:sz w:val="18"/>
                <w:szCs w:val="18"/>
              </w:rPr>
            </w:pPr>
          </w:p>
        </w:tc>
        <w:tc>
          <w:tcPr>
            <w:tcW w:w="435"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147BC1" w:rsidRPr="00DC2238" w:rsidRDefault="00147BC1" w:rsidP="00ED1770">
            <w:pPr>
              <w:jc w:val="center"/>
              <w:rPr>
                <w:rFonts w:ascii="Simplified Arabic" w:hAnsi="Simplified Arabic" w:cs="Simplified Arabic"/>
                <w:b/>
                <w:bCs/>
                <w:color w:val="000000"/>
                <w:sz w:val="18"/>
                <w:szCs w:val="18"/>
              </w:rPr>
            </w:pPr>
          </w:p>
        </w:tc>
        <w:tc>
          <w:tcPr>
            <w:tcW w:w="628" w:type="pct"/>
            <w:tcBorders>
              <w:top w:val="nil"/>
              <w:left w:val="nil"/>
              <w:bottom w:val="single" w:sz="4" w:space="0" w:color="auto"/>
              <w:right w:val="single" w:sz="4" w:space="0" w:color="auto"/>
            </w:tcBorders>
            <w:shd w:val="pct5" w:color="auto" w:fill="auto"/>
            <w:vAlign w:val="center"/>
            <w:hideMark/>
          </w:tcPr>
          <w:p w:rsidR="00147BC1" w:rsidRPr="00DC2238" w:rsidRDefault="00147BC1" w:rsidP="00ED1770">
            <w:pPr>
              <w:jc w:val="center"/>
              <w:rPr>
                <w:rFonts w:ascii="Arial" w:hAnsi="Arial" w:cs="Arial"/>
                <w:sz w:val="18"/>
                <w:szCs w:val="18"/>
              </w:rPr>
            </w:pPr>
            <w:r w:rsidRPr="00DC2238">
              <w:rPr>
                <w:rFonts w:ascii="Arial" w:hAnsi="Arial" w:cs="Arial"/>
                <w:sz w:val="18"/>
                <w:szCs w:val="18"/>
              </w:rPr>
              <w:t>Lower</w:t>
            </w:r>
          </w:p>
        </w:tc>
        <w:tc>
          <w:tcPr>
            <w:tcW w:w="708" w:type="pct"/>
            <w:tcBorders>
              <w:top w:val="nil"/>
              <w:left w:val="nil"/>
              <w:bottom w:val="single" w:sz="4" w:space="0" w:color="auto"/>
              <w:right w:val="single" w:sz="4" w:space="0" w:color="auto"/>
            </w:tcBorders>
            <w:shd w:val="pct5" w:color="auto" w:fill="auto"/>
            <w:vAlign w:val="center"/>
            <w:hideMark/>
          </w:tcPr>
          <w:p w:rsidR="00147BC1" w:rsidRPr="00DC2238" w:rsidRDefault="00147BC1" w:rsidP="00ED1770">
            <w:pPr>
              <w:jc w:val="center"/>
              <w:rPr>
                <w:rFonts w:ascii="Arial" w:hAnsi="Arial" w:cs="Arial"/>
                <w:sz w:val="18"/>
                <w:szCs w:val="18"/>
              </w:rPr>
            </w:pPr>
            <w:r w:rsidRPr="00DC2238">
              <w:rPr>
                <w:rFonts w:ascii="Arial" w:hAnsi="Arial" w:cs="Arial"/>
                <w:sz w:val="18"/>
                <w:szCs w:val="18"/>
              </w:rPr>
              <w:t>Upper</w:t>
            </w:r>
          </w:p>
        </w:tc>
      </w:tr>
      <w:tr w:rsidR="002C0AF6" w:rsidRPr="00DC2238" w:rsidTr="00395B5A">
        <w:trPr>
          <w:trHeight w:val="340"/>
          <w:jc w:val="center"/>
        </w:trPr>
        <w:tc>
          <w:tcPr>
            <w:tcW w:w="1418" w:type="pct"/>
            <w:tcBorders>
              <w:top w:val="single" w:sz="4" w:space="0" w:color="auto"/>
              <w:left w:val="single" w:sz="4" w:space="0" w:color="auto"/>
              <w:right w:val="single" w:sz="4" w:space="0" w:color="auto"/>
            </w:tcBorders>
            <w:shd w:val="clear" w:color="auto" w:fill="auto"/>
            <w:vAlign w:val="center"/>
            <w:hideMark/>
          </w:tcPr>
          <w:p w:rsidR="002C0AF6" w:rsidRPr="00DC2238" w:rsidRDefault="002C0AF6" w:rsidP="00ED1770">
            <w:pPr>
              <w:rPr>
                <w:rFonts w:ascii="Arial" w:hAnsi="Arial" w:cs="Arial"/>
                <w:sz w:val="18"/>
                <w:szCs w:val="18"/>
              </w:rPr>
            </w:pPr>
            <w:r w:rsidRPr="00DC2238">
              <w:rPr>
                <w:rFonts w:ascii="Arial" w:hAnsi="Arial" w:cs="Arial"/>
                <w:sz w:val="18"/>
                <w:szCs w:val="18"/>
              </w:rPr>
              <w:t>Number of Employed Persons</w:t>
            </w:r>
          </w:p>
        </w:tc>
        <w:tc>
          <w:tcPr>
            <w:tcW w:w="634" w:type="pct"/>
            <w:tcBorders>
              <w:top w:val="single" w:sz="4" w:space="0" w:color="auto"/>
              <w:left w:val="single" w:sz="4" w:space="0" w:color="auto"/>
            </w:tcBorders>
            <w:shd w:val="clear" w:color="auto" w:fill="auto"/>
            <w:hideMark/>
          </w:tcPr>
          <w:p w:rsidR="002C0AF6" w:rsidRPr="00DC2238" w:rsidRDefault="002C0AF6" w:rsidP="00ED1770">
            <w:pPr>
              <w:rPr>
                <w:rFonts w:ascii="Arial" w:hAnsi="Arial" w:cs="Arial"/>
                <w:sz w:val="18"/>
                <w:szCs w:val="18"/>
              </w:rPr>
            </w:pPr>
            <w:r w:rsidRPr="00DC2238">
              <w:rPr>
                <w:rFonts w:ascii="Arial" w:hAnsi="Arial" w:cs="Arial"/>
                <w:sz w:val="18"/>
                <w:szCs w:val="18"/>
              </w:rPr>
              <w:t>Number</w:t>
            </w:r>
          </w:p>
        </w:tc>
        <w:tc>
          <w:tcPr>
            <w:tcW w:w="629" w:type="pct"/>
            <w:tcBorders>
              <w:top w:val="single" w:sz="4" w:space="0" w:color="auto"/>
            </w:tcBorders>
            <w:shd w:val="clear" w:color="auto" w:fill="auto"/>
            <w:noWrap/>
            <w:hideMark/>
          </w:tcPr>
          <w:p w:rsidR="002C0AF6" w:rsidRPr="00DC2238" w:rsidRDefault="002C0AF6" w:rsidP="005D7248">
            <w:pPr>
              <w:jc w:val="right"/>
              <w:rPr>
                <w:rFonts w:ascii="Arial" w:hAnsi="Arial" w:cs="Arial"/>
                <w:color w:val="000000"/>
                <w:sz w:val="18"/>
                <w:szCs w:val="18"/>
              </w:rPr>
            </w:pPr>
            <w:r w:rsidRPr="00DC2238">
              <w:rPr>
                <w:rFonts w:ascii="Arial" w:hAnsi="Arial" w:cs="Arial"/>
                <w:color w:val="000000"/>
                <w:sz w:val="18"/>
                <w:szCs w:val="18"/>
              </w:rPr>
              <w:t>191,182</w:t>
            </w:r>
          </w:p>
        </w:tc>
        <w:tc>
          <w:tcPr>
            <w:tcW w:w="548" w:type="pct"/>
            <w:tcBorders>
              <w:top w:val="single" w:sz="4" w:space="0" w:color="auto"/>
            </w:tcBorders>
            <w:shd w:val="clear" w:color="auto" w:fill="auto"/>
            <w:noWrap/>
            <w:hideMark/>
          </w:tcPr>
          <w:p w:rsidR="002C0AF6" w:rsidRPr="00DC2238" w:rsidRDefault="002C0AF6">
            <w:pPr>
              <w:jc w:val="right"/>
              <w:rPr>
                <w:rFonts w:ascii="Arial" w:hAnsi="Arial" w:cs="Arial"/>
                <w:color w:val="000000"/>
                <w:sz w:val="18"/>
                <w:szCs w:val="18"/>
              </w:rPr>
            </w:pPr>
            <w:r>
              <w:rPr>
                <w:rFonts w:ascii="Arial" w:hAnsi="Arial" w:cs="Arial"/>
                <w:color w:val="000000"/>
                <w:sz w:val="18"/>
                <w:szCs w:val="18"/>
              </w:rPr>
              <w:t>7,662</w:t>
            </w:r>
          </w:p>
        </w:tc>
        <w:tc>
          <w:tcPr>
            <w:tcW w:w="435" w:type="pct"/>
            <w:tcBorders>
              <w:top w:val="single" w:sz="4" w:space="0" w:color="auto"/>
            </w:tcBorders>
            <w:shd w:val="clear" w:color="auto" w:fill="auto"/>
            <w:noWrap/>
            <w:hideMark/>
          </w:tcPr>
          <w:p w:rsidR="002C0AF6" w:rsidRPr="00DC2238" w:rsidRDefault="002C0AF6" w:rsidP="003B2D19">
            <w:pPr>
              <w:jc w:val="right"/>
              <w:rPr>
                <w:rFonts w:ascii="Arial" w:hAnsi="Arial" w:cs="Arial"/>
                <w:color w:val="000000"/>
                <w:sz w:val="18"/>
                <w:szCs w:val="18"/>
              </w:rPr>
            </w:pPr>
            <w:r w:rsidRPr="00DC2238">
              <w:rPr>
                <w:rFonts w:ascii="Arial" w:hAnsi="Arial" w:cs="Arial"/>
                <w:color w:val="000000"/>
                <w:sz w:val="18"/>
                <w:szCs w:val="18"/>
              </w:rPr>
              <w:t>.04</w:t>
            </w:r>
          </w:p>
        </w:tc>
        <w:tc>
          <w:tcPr>
            <w:tcW w:w="628" w:type="pct"/>
            <w:tcBorders>
              <w:top w:val="single" w:sz="4" w:space="0" w:color="auto"/>
            </w:tcBorders>
            <w:shd w:val="clear" w:color="auto" w:fill="auto"/>
            <w:noWrap/>
            <w:hideMark/>
          </w:tcPr>
          <w:p w:rsidR="002C0AF6" w:rsidRPr="00DC2238" w:rsidRDefault="002C0AF6" w:rsidP="005D7248">
            <w:pPr>
              <w:jc w:val="right"/>
              <w:rPr>
                <w:rFonts w:ascii="Arial" w:hAnsi="Arial" w:cs="Arial"/>
                <w:color w:val="000000"/>
                <w:sz w:val="18"/>
                <w:szCs w:val="18"/>
              </w:rPr>
            </w:pPr>
            <w:r w:rsidRPr="00DC2238">
              <w:rPr>
                <w:rFonts w:ascii="Arial" w:hAnsi="Arial" w:cs="Arial"/>
                <w:color w:val="000000"/>
                <w:sz w:val="18"/>
                <w:szCs w:val="18"/>
              </w:rPr>
              <w:t>176,162</w:t>
            </w:r>
          </w:p>
        </w:tc>
        <w:tc>
          <w:tcPr>
            <w:tcW w:w="708" w:type="pct"/>
            <w:tcBorders>
              <w:top w:val="single" w:sz="4" w:space="0" w:color="auto"/>
              <w:right w:val="single" w:sz="4" w:space="0" w:color="auto"/>
            </w:tcBorders>
            <w:shd w:val="clear" w:color="auto" w:fill="auto"/>
            <w:noWrap/>
            <w:hideMark/>
          </w:tcPr>
          <w:p w:rsidR="002C0AF6" w:rsidRPr="00DC2238" w:rsidRDefault="002C0AF6" w:rsidP="005D7248">
            <w:pPr>
              <w:jc w:val="right"/>
              <w:rPr>
                <w:rFonts w:ascii="Arial" w:hAnsi="Arial" w:cs="Arial"/>
                <w:color w:val="000000"/>
                <w:sz w:val="18"/>
                <w:szCs w:val="18"/>
              </w:rPr>
            </w:pPr>
            <w:r w:rsidRPr="00DC2238">
              <w:rPr>
                <w:rFonts w:ascii="Arial" w:hAnsi="Arial" w:cs="Arial"/>
                <w:color w:val="000000"/>
                <w:sz w:val="18"/>
                <w:szCs w:val="18"/>
              </w:rPr>
              <w:t>206,203</w:t>
            </w:r>
          </w:p>
        </w:tc>
      </w:tr>
      <w:tr w:rsidR="002C0AF6" w:rsidRPr="00DC2238" w:rsidTr="00395B5A">
        <w:trPr>
          <w:trHeight w:val="340"/>
          <w:jc w:val="center"/>
        </w:trPr>
        <w:tc>
          <w:tcPr>
            <w:tcW w:w="1418" w:type="pct"/>
            <w:tcBorders>
              <w:top w:val="nil"/>
              <w:left w:val="single" w:sz="4" w:space="0" w:color="auto"/>
              <w:right w:val="single" w:sz="4" w:space="0" w:color="auto"/>
            </w:tcBorders>
            <w:shd w:val="clear" w:color="auto" w:fill="auto"/>
            <w:vAlign w:val="center"/>
            <w:hideMark/>
          </w:tcPr>
          <w:p w:rsidR="002C0AF6" w:rsidRPr="00DC2238" w:rsidRDefault="002C0AF6" w:rsidP="00ED1770">
            <w:pPr>
              <w:rPr>
                <w:rFonts w:ascii="Arial" w:hAnsi="Arial" w:cs="Arial"/>
                <w:sz w:val="18"/>
                <w:szCs w:val="18"/>
              </w:rPr>
            </w:pPr>
            <w:r w:rsidRPr="00DC2238">
              <w:rPr>
                <w:rFonts w:ascii="Arial" w:hAnsi="Arial" w:cs="Arial"/>
                <w:sz w:val="18"/>
                <w:szCs w:val="18"/>
              </w:rPr>
              <w:t>Compensation of Employees</w:t>
            </w:r>
          </w:p>
        </w:tc>
        <w:tc>
          <w:tcPr>
            <w:tcW w:w="634" w:type="pct"/>
            <w:tcBorders>
              <w:top w:val="nil"/>
              <w:left w:val="single" w:sz="4" w:space="0" w:color="auto"/>
            </w:tcBorders>
            <w:shd w:val="clear" w:color="auto" w:fill="auto"/>
            <w:hideMark/>
          </w:tcPr>
          <w:p w:rsidR="002C0AF6" w:rsidRPr="00DC2238" w:rsidRDefault="002C0AF6" w:rsidP="00ED1770">
            <w:pPr>
              <w:rPr>
                <w:rFonts w:ascii="Arial" w:hAnsi="Arial" w:cs="Arial"/>
                <w:sz w:val="18"/>
                <w:szCs w:val="18"/>
              </w:rPr>
            </w:pPr>
            <w:r w:rsidRPr="00DC2238">
              <w:rPr>
                <w:rFonts w:ascii="Arial" w:hAnsi="Arial" w:cs="Arial"/>
                <w:sz w:val="18"/>
                <w:szCs w:val="18"/>
              </w:rPr>
              <w:t>USD 1,000</w:t>
            </w:r>
          </w:p>
        </w:tc>
        <w:tc>
          <w:tcPr>
            <w:tcW w:w="629" w:type="pct"/>
            <w:tcBorders>
              <w:top w:val="nil"/>
            </w:tcBorders>
            <w:shd w:val="clear" w:color="auto" w:fill="auto"/>
            <w:noWrap/>
            <w:hideMark/>
          </w:tcPr>
          <w:p w:rsidR="002C0AF6" w:rsidRPr="00DC2238" w:rsidRDefault="002C0AF6" w:rsidP="006757D3">
            <w:pPr>
              <w:jc w:val="right"/>
              <w:rPr>
                <w:rFonts w:ascii="Arial" w:hAnsi="Arial" w:cs="Arial"/>
                <w:color w:val="000000"/>
                <w:sz w:val="18"/>
                <w:szCs w:val="18"/>
              </w:rPr>
            </w:pPr>
            <w:r w:rsidRPr="00DC2238">
              <w:rPr>
                <w:rFonts w:ascii="Arial" w:hAnsi="Arial" w:cs="Arial"/>
                <w:color w:val="000000"/>
                <w:sz w:val="18"/>
                <w:szCs w:val="18"/>
              </w:rPr>
              <w:t>567,166.7</w:t>
            </w:r>
          </w:p>
        </w:tc>
        <w:tc>
          <w:tcPr>
            <w:tcW w:w="548" w:type="pct"/>
            <w:tcBorders>
              <w:top w:val="nil"/>
            </w:tcBorders>
            <w:shd w:val="clear" w:color="auto" w:fill="auto"/>
            <w:noWrap/>
            <w:hideMark/>
          </w:tcPr>
          <w:p w:rsidR="002C0AF6" w:rsidRPr="00DC2238" w:rsidRDefault="002C0AF6">
            <w:pPr>
              <w:jc w:val="right"/>
              <w:rPr>
                <w:rFonts w:ascii="Arial" w:hAnsi="Arial" w:cs="Arial"/>
                <w:color w:val="000000"/>
                <w:sz w:val="18"/>
                <w:szCs w:val="18"/>
              </w:rPr>
            </w:pPr>
            <w:r>
              <w:rPr>
                <w:rFonts w:ascii="Arial" w:hAnsi="Arial" w:cs="Arial"/>
                <w:color w:val="000000"/>
                <w:sz w:val="18"/>
                <w:szCs w:val="18"/>
              </w:rPr>
              <w:t>28,286.4</w:t>
            </w:r>
          </w:p>
        </w:tc>
        <w:tc>
          <w:tcPr>
            <w:tcW w:w="435" w:type="pct"/>
            <w:tcBorders>
              <w:top w:val="nil"/>
            </w:tcBorders>
            <w:shd w:val="clear" w:color="auto" w:fill="auto"/>
            <w:noWrap/>
            <w:hideMark/>
          </w:tcPr>
          <w:p w:rsidR="002C0AF6" w:rsidRPr="00DC2238" w:rsidRDefault="002C0AF6">
            <w:pPr>
              <w:jc w:val="right"/>
              <w:rPr>
                <w:rFonts w:ascii="Arial" w:hAnsi="Arial" w:cs="Arial"/>
                <w:color w:val="000000"/>
                <w:sz w:val="18"/>
                <w:szCs w:val="18"/>
              </w:rPr>
            </w:pPr>
            <w:r w:rsidRPr="00DC2238">
              <w:rPr>
                <w:rFonts w:ascii="Arial" w:hAnsi="Arial" w:cs="Arial"/>
                <w:color w:val="000000"/>
                <w:sz w:val="18"/>
                <w:szCs w:val="18"/>
              </w:rPr>
              <w:t>.05</w:t>
            </w:r>
          </w:p>
        </w:tc>
        <w:tc>
          <w:tcPr>
            <w:tcW w:w="628" w:type="pct"/>
            <w:tcBorders>
              <w:top w:val="nil"/>
            </w:tcBorders>
            <w:shd w:val="clear" w:color="auto" w:fill="auto"/>
            <w:noWrap/>
            <w:hideMark/>
          </w:tcPr>
          <w:p w:rsidR="002C0AF6" w:rsidRPr="00DC2238" w:rsidRDefault="002C0AF6">
            <w:pPr>
              <w:jc w:val="right"/>
              <w:rPr>
                <w:rFonts w:ascii="Arial" w:hAnsi="Arial" w:cs="Arial"/>
                <w:color w:val="000000"/>
                <w:sz w:val="18"/>
                <w:szCs w:val="18"/>
              </w:rPr>
            </w:pPr>
            <w:r w:rsidRPr="00DC2238">
              <w:rPr>
                <w:rFonts w:ascii="Arial" w:hAnsi="Arial" w:cs="Arial"/>
                <w:color w:val="000000"/>
                <w:sz w:val="18"/>
                <w:szCs w:val="18"/>
              </w:rPr>
              <w:t>511,717.4</w:t>
            </w:r>
          </w:p>
        </w:tc>
        <w:tc>
          <w:tcPr>
            <w:tcW w:w="708" w:type="pct"/>
            <w:tcBorders>
              <w:top w:val="nil"/>
              <w:right w:val="single" w:sz="4" w:space="0" w:color="auto"/>
            </w:tcBorders>
            <w:shd w:val="clear" w:color="auto" w:fill="auto"/>
            <w:noWrap/>
            <w:hideMark/>
          </w:tcPr>
          <w:p w:rsidR="002C0AF6" w:rsidRPr="00DC2238" w:rsidRDefault="002C0AF6">
            <w:pPr>
              <w:jc w:val="right"/>
              <w:rPr>
                <w:rFonts w:ascii="Arial" w:hAnsi="Arial" w:cs="Arial"/>
                <w:color w:val="000000"/>
                <w:sz w:val="18"/>
                <w:szCs w:val="18"/>
              </w:rPr>
            </w:pPr>
            <w:r w:rsidRPr="00DC2238">
              <w:rPr>
                <w:rFonts w:ascii="Arial" w:hAnsi="Arial" w:cs="Arial"/>
                <w:color w:val="000000"/>
                <w:sz w:val="18"/>
                <w:szCs w:val="18"/>
              </w:rPr>
              <w:t>622,616.0</w:t>
            </w:r>
          </w:p>
        </w:tc>
      </w:tr>
      <w:tr w:rsidR="002C0AF6" w:rsidRPr="00DC2238" w:rsidTr="00395B5A">
        <w:trPr>
          <w:trHeight w:val="340"/>
          <w:jc w:val="center"/>
        </w:trPr>
        <w:tc>
          <w:tcPr>
            <w:tcW w:w="1418" w:type="pct"/>
            <w:tcBorders>
              <w:top w:val="nil"/>
              <w:left w:val="single" w:sz="4" w:space="0" w:color="auto"/>
              <w:right w:val="single" w:sz="4" w:space="0" w:color="auto"/>
            </w:tcBorders>
            <w:shd w:val="clear" w:color="auto" w:fill="auto"/>
            <w:vAlign w:val="center"/>
            <w:hideMark/>
          </w:tcPr>
          <w:p w:rsidR="002C0AF6" w:rsidRPr="00DC2238" w:rsidRDefault="002C0AF6" w:rsidP="00ED1770">
            <w:pPr>
              <w:rPr>
                <w:rFonts w:ascii="Arial" w:hAnsi="Arial" w:cs="Arial"/>
                <w:sz w:val="18"/>
                <w:szCs w:val="18"/>
              </w:rPr>
            </w:pPr>
            <w:r w:rsidRPr="00DC2238">
              <w:rPr>
                <w:rFonts w:ascii="Arial" w:hAnsi="Arial" w:cs="Arial"/>
                <w:sz w:val="18"/>
                <w:szCs w:val="18"/>
              </w:rPr>
              <w:t>Output</w:t>
            </w:r>
          </w:p>
        </w:tc>
        <w:tc>
          <w:tcPr>
            <w:tcW w:w="634" w:type="pct"/>
            <w:tcBorders>
              <w:top w:val="nil"/>
              <w:left w:val="single" w:sz="4" w:space="0" w:color="auto"/>
            </w:tcBorders>
            <w:shd w:val="clear" w:color="auto" w:fill="auto"/>
            <w:hideMark/>
          </w:tcPr>
          <w:p w:rsidR="002C0AF6" w:rsidRPr="00DC2238" w:rsidRDefault="002C0AF6" w:rsidP="00ED1770">
            <w:pPr>
              <w:rPr>
                <w:rFonts w:ascii="Arial" w:hAnsi="Arial" w:cs="Arial"/>
                <w:sz w:val="18"/>
                <w:szCs w:val="18"/>
              </w:rPr>
            </w:pPr>
            <w:r w:rsidRPr="00DC2238">
              <w:rPr>
                <w:rFonts w:ascii="Arial" w:hAnsi="Arial" w:cs="Arial"/>
                <w:sz w:val="18"/>
                <w:szCs w:val="18"/>
              </w:rPr>
              <w:t>USD 1,000</w:t>
            </w:r>
          </w:p>
        </w:tc>
        <w:tc>
          <w:tcPr>
            <w:tcW w:w="629" w:type="pct"/>
            <w:tcBorders>
              <w:top w:val="nil"/>
            </w:tcBorders>
            <w:shd w:val="clear" w:color="auto" w:fill="auto"/>
            <w:noWrap/>
            <w:hideMark/>
          </w:tcPr>
          <w:p w:rsidR="002C0AF6" w:rsidRPr="00DC2238" w:rsidRDefault="002C0AF6" w:rsidP="00CE1AC4">
            <w:pPr>
              <w:jc w:val="right"/>
              <w:rPr>
                <w:rFonts w:ascii="Arial" w:hAnsi="Arial" w:cs="Arial"/>
                <w:color w:val="000000"/>
                <w:sz w:val="18"/>
                <w:szCs w:val="18"/>
              </w:rPr>
            </w:pPr>
            <w:r w:rsidRPr="00DC2238">
              <w:rPr>
                <w:rFonts w:ascii="Arial" w:hAnsi="Arial" w:cs="Arial"/>
                <w:color w:val="000000"/>
                <w:sz w:val="18"/>
                <w:szCs w:val="18"/>
              </w:rPr>
              <w:t>4,473,969.5</w:t>
            </w:r>
          </w:p>
        </w:tc>
        <w:tc>
          <w:tcPr>
            <w:tcW w:w="548" w:type="pct"/>
            <w:tcBorders>
              <w:top w:val="nil"/>
            </w:tcBorders>
            <w:shd w:val="clear" w:color="auto" w:fill="auto"/>
            <w:noWrap/>
            <w:hideMark/>
          </w:tcPr>
          <w:p w:rsidR="002C0AF6" w:rsidRPr="00DC2238" w:rsidRDefault="002C0AF6">
            <w:pPr>
              <w:jc w:val="right"/>
              <w:rPr>
                <w:rFonts w:ascii="Arial" w:hAnsi="Arial" w:cs="Arial"/>
                <w:color w:val="000000"/>
                <w:sz w:val="18"/>
                <w:szCs w:val="18"/>
              </w:rPr>
            </w:pPr>
            <w:r>
              <w:rPr>
                <w:rFonts w:ascii="Arial" w:hAnsi="Arial" w:cs="Arial"/>
                <w:color w:val="000000"/>
                <w:sz w:val="18"/>
                <w:szCs w:val="18"/>
              </w:rPr>
              <w:t>228,626.8</w:t>
            </w:r>
          </w:p>
        </w:tc>
        <w:tc>
          <w:tcPr>
            <w:tcW w:w="435" w:type="pct"/>
            <w:tcBorders>
              <w:top w:val="nil"/>
            </w:tcBorders>
            <w:shd w:val="clear" w:color="auto" w:fill="auto"/>
            <w:noWrap/>
            <w:hideMark/>
          </w:tcPr>
          <w:p w:rsidR="002C0AF6" w:rsidRPr="00DC2238" w:rsidRDefault="002C0AF6" w:rsidP="003B2D19">
            <w:pPr>
              <w:jc w:val="right"/>
              <w:rPr>
                <w:rFonts w:ascii="Arial" w:hAnsi="Arial" w:cs="Arial"/>
                <w:color w:val="000000"/>
                <w:sz w:val="18"/>
                <w:szCs w:val="18"/>
              </w:rPr>
            </w:pPr>
            <w:r w:rsidRPr="00DC2238">
              <w:rPr>
                <w:rFonts w:ascii="Arial" w:hAnsi="Arial" w:cs="Arial"/>
                <w:color w:val="000000"/>
                <w:sz w:val="18"/>
                <w:szCs w:val="18"/>
              </w:rPr>
              <w:t>.05</w:t>
            </w:r>
          </w:p>
        </w:tc>
        <w:tc>
          <w:tcPr>
            <w:tcW w:w="628" w:type="pct"/>
            <w:tcBorders>
              <w:top w:val="nil"/>
            </w:tcBorders>
            <w:shd w:val="clear" w:color="auto" w:fill="auto"/>
            <w:noWrap/>
            <w:hideMark/>
          </w:tcPr>
          <w:p w:rsidR="002C0AF6" w:rsidRPr="00DC2238" w:rsidRDefault="002C0AF6" w:rsidP="00F136E4">
            <w:pPr>
              <w:jc w:val="right"/>
              <w:rPr>
                <w:rFonts w:ascii="Arial" w:hAnsi="Arial" w:cs="Arial"/>
                <w:color w:val="000000"/>
                <w:sz w:val="18"/>
                <w:szCs w:val="18"/>
              </w:rPr>
            </w:pPr>
            <w:r w:rsidRPr="00DC2238">
              <w:rPr>
                <w:rFonts w:ascii="Arial" w:hAnsi="Arial" w:cs="Arial"/>
                <w:color w:val="000000"/>
                <w:sz w:val="18"/>
                <w:szCs w:val="18"/>
              </w:rPr>
              <w:t>4,025,796.2</w:t>
            </w:r>
          </w:p>
        </w:tc>
        <w:tc>
          <w:tcPr>
            <w:tcW w:w="708" w:type="pct"/>
            <w:tcBorders>
              <w:top w:val="nil"/>
              <w:right w:val="single" w:sz="4" w:space="0" w:color="auto"/>
            </w:tcBorders>
            <w:shd w:val="clear" w:color="auto" w:fill="auto"/>
            <w:noWrap/>
            <w:hideMark/>
          </w:tcPr>
          <w:p w:rsidR="002C0AF6" w:rsidRPr="00DC2238" w:rsidRDefault="002C0AF6" w:rsidP="00F136E4">
            <w:pPr>
              <w:jc w:val="right"/>
              <w:rPr>
                <w:rFonts w:ascii="Arial" w:hAnsi="Arial" w:cs="Arial"/>
                <w:color w:val="000000"/>
                <w:sz w:val="18"/>
                <w:szCs w:val="18"/>
              </w:rPr>
            </w:pPr>
            <w:r w:rsidRPr="00DC2238">
              <w:rPr>
                <w:rFonts w:ascii="Arial" w:hAnsi="Arial" w:cs="Arial"/>
                <w:color w:val="000000"/>
                <w:sz w:val="18"/>
                <w:szCs w:val="18"/>
              </w:rPr>
              <w:t>4,922,142.7</w:t>
            </w:r>
          </w:p>
        </w:tc>
      </w:tr>
      <w:tr w:rsidR="002C0AF6" w:rsidRPr="00DC2238" w:rsidTr="00395B5A">
        <w:trPr>
          <w:trHeight w:val="340"/>
          <w:jc w:val="center"/>
        </w:trPr>
        <w:tc>
          <w:tcPr>
            <w:tcW w:w="1418" w:type="pct"/>
            <w:tcBorders>
              <w:top w:val="nil"/>
              <w:left w:val="single" w:sz="4" w:space="0" w:color="auto"/>
              <w:right w:val="single" w:sz="4" w:space="0" w:color="auto"/>
            </w:tcBorders>
            <w:shd w:val="clear" w:color="auto" w:fill="auto"/>
            <w:vAlign w:val="center"/>
            <w:hideMark/>
          </w:tcPr>
          <w:p w:rsidR="002C0AF6" w:rsidRPr="00DC2238" w:rsidRDefault="002C0AF6" w:rsidP="00ED1770">
            <w:pPr>
              <w:rPr>
                <w:rFonts w:ascii="Arial" w:hAnsi="Arial" w:cs="Arial"/>
                <w:sz w:val="18"/>
                <w:szCs w:val="18"/>
              </w:rPr>
            </w:pPr>
            <w:r w:rsidRPr="00DC2238">
              <w:rPr>
                <w:rFonts w:ascii="Arial" w:hAnsi="Arial" w:cs="Arial"/>
                <w:sz w:val="18"/>
                <w:szCs w:val="18"/>
              </w:rPr>
              <w:t>Intermediate Consumption</w:t>
            </w:r>
          </w:p>
        </w:tc>
        <w:tc>
          <w:tcPr>
            <w:tcW w:w="634" w:type="pct"/>
            <w:tcBorders>
              <w:top w:val="nil"/>
              <w:left w:val="single" w:sz="4" w:space="0" w:color="auto"/>
            </w:tcBorders>
            <w:shd w:val="clear" w:color="auto" w:fill="auto"/>
            <w:hideMark/>
          </w:tcPr>
          <w:p w:rsidR="002C0AF6" w:rsidRPr="00DC2238" w:rsidRDefault="002C0AF6" w:rsidP="00ED1770">
            <w:pPr>
              <w:rPr>
                <w:rFonts w:ascii="Arial" w:hAnsi="Arial" w:cs="Arial"/>
                <w:sz w:val="18"/>
                <w:szCs w:val="18"/>
              </w:rPr>
            </w:pPr>
            <w:r w:rsidRPr="00DC2238">
              <w:rPr>
                <w:rFonts w:ascii="Arial" w:hAnsi="Arial" w:cs="Arial"/>
                <w:sz w:val="18"/>
                <w:szCs w:val="18"/>
              </w:rPr>
              <w:t>USD 1,000</w:t>
            </w:r>
          </w:p>
        </w:tc>
        <w:tc>
          <w:tcPr>
            <w:tcW w:w="629" w:type="pct"/>
            <w:tcBorders>
              <w:top w:val="nil"/>
            </w:tcBorders>
            <w:shd w:val="clear" w:color="auto" w:fill="auto"/>
            <w:noWrap/>
            <w:hideMark/>
          </w:tcPr>
          <w:p w:rsidR="002C0AF6" w:rsidRPr="00DC2238" w:rsidRDefault="002C0AF6" w:rsidP="00CE1AC4">
            <w:pPr>
              <w:jc w:val="right"/>
              <w:rPr>
                <w:rFonts w:ascii="Arial" w:hAnsi="Arial" w:cs="Arial"/>
                <w:color w:val="000000"/>
                <w:sz w:val="18"/>
                <w:szCs w:val="18"/>
              </w:rPr>
            </w:pPr>
            <w:r w:rsidRPr="00DC2238">
              <w:rPr>
                <w:rFonts w:ascii="Arial" w:hAnsi="Arial" w:cs="Arial"/>
                <w:color w:val="000000"/>
                <w:sz w:val="18"/>
                <w:szCs w:val="18"/>
              </w:rPr>
              <w:t>807,498.9</w:t>
            </w:r>
          </w:p>
        </w:tc>
        <w:tc>
          <w:tcPr>
            <w:tcW w:w="548" w:type="pct"/>
            <w:tcBorders>
              <w:top w:val="nil"/>
            </w:tcBorders>
            <w:shd w:val="clear" w:color="auto" w:fill="auto"/>
            <w:noWrap/>
            <w:hideMark/>
          </w:tcPr>
          <w:p w:rsidR="002C0AF6" w:rsidRPr="00DC2238" w:rsidRDefault="002C0AF6">
            <w:pPr>
              <w:jc w:val="right"/>
              <w:rPr>
                <w:rFonts w:ascii="Arial" w:hAnsi="Arial" w:cs="Arial"/>
                <w:color w:val="000000"/>
                <w:sz w:val="18"/>
                <w:szCs w:val="18"/>
              </w:rPr>
            </w:pPr>
            <w:r>
              <w:rPr>
                <w:rFonts w:ascii="Arial" w:hAnsi="Arial" w:cs="Arial"/>
                <w:color w:val="000000"/>
                <w:sz w:val="18"/>
                <w:szCs w:val="18"/>
              </w:rPr>
              <w:t>34,647.4</w:t>
            </w:r>
          </w:p>
        </w:tc>
        <w:tc>
          <w:tcPr>
            <w:tcW w:w="435" w:type="pct"/>
            <w:tcBorders>
              <w:top w:val="nil"/>
            </w:tcBorders>
            <w:shd w:val="clear" w:color="auto" w:fill="auto"/>
            <w:noWrap/>
            <w:hideMark/>
          </w:tcPr>
          <w:p w:rsidR="002C0AF6" w:rsidRPr="00DC2238" w:rsidRDefault="002C0AF6" w:rsidP="003B2D19">
            <w:pPr>
              <w:jc w:val="right"/>
              <w:rPr>
                <w:rFonts w:ascii="Arial" w:hAnsi="Arial" w:cs="Arial"/>
                <w:color w:val="000000"/>
                <w:sz w:val="18"/>
                <w:szCs w:val="18"/>
              </w:rPr>
            </w:pPr>
            <w:r w:rsidRPr="00DC2238">
              <w:rPr>
                <w:rFonts w:ascii="Arial" w:hAnsi="Arial" w:cs="Arial"/>
                <w:color w:val="000000"/>
                <w:sz w:val="18"/>
                <w:szCs w:val="18"/>
              </w:rPr>
              <w:t>.04</w:t>
            </w:r>
          </w:p>
        </w:tc>
        <w:tc>
          <w:tcPr>
            <w:tcW w:w="628" w:type="pct"/>
            <w:tcBorders>
              <w:top w:val="nil"/>
            </w:tcBorders>
            <w:shd w:val="clear" w:color="auto" w:fill="auto"/>
            <w:noWrap/>
            <w:hideMark/>
          </w:tcPr>
          <w:p w:rsidR="002C0AF6" w:rsidRPr="00DC2238" w:rsidRDefault="002C0AF6">
            <w:pPr>
              <w:jc w:val="right"/>
              <w:rPr>
                <w:rFonts w:ascii="Arial" w:hAnsi="Arial" w:cs="Arial"/>
                <w:color w:val="000000"/>
                <w:sz w:val="18"/>
                <w:szCs w:val="18"/>
              </w:rPr>
            </w:pPr>
            <w:r w:rsidRPr="00DC2238">
              <w:rPr>
                <w:rFonts w:ascii="Arial" w:hAnsi="Arial" w:cs="Arial"/>
                <w:color w:val="000000"/>
                <w:sz w:val="18"/>
                <w:szCs w:val="18"/>
              </w:rPr>
              <w:t>739,580.2</w:t>
            </w:r>
          </w:p>
        </w:tc>
        <w:tc>
          <w:tcPr>
            <w:tcW w:w="708" w:type="pct"/>
            <w:tcBorders>
              <w:top w:val="nil"/>
              <w:right w:val="single" w:sz="4" w:space="0" w:color="auto"/>
            </w:tcBorders>
            <w:shd w:val="clear" w:color="auto" w:fill="auto"/>
            <w:noWrap/>
            <w:hideMark/>
          </w:tcPr>
          <w:p w:rsidR="002C0AF6" w:rsidRPr="00DC2238" w:rsidRDefault="002C0AF6">
            <w:pPr>
              <w:jc w:val="right"/>
              <w:rPr>
                <w:rFonts w:ascii="Arial" w:hAnsi="Arial" w:cs="Arial"/>
                <w:color w:val="000000"/>
                <w:sz w:val="18"/>
                <w:szCs w:val="18"/>
              </w:rPr>
            </w:pPr>
            <w:r w:rsidRPr="00DC2238">
              <w:rPr>
                <w:rFonts w:ascii="Arial" w:hAnsi="Arial" w:cs="Arial"/>
                <w:color w:val="000000"/>
                <w:sz w:val="18"/>
                <w:szCs w:val="18"/>
              </w:rPr>
              <w:t>875,417.8</w:t>
            </w:r>
          </w:p>
        </w:tc>
      </w:tr>
      <w:tr w:rsidR="002C0AF6" w:rsidRPr="00C94321" w:rsidTr="00395B5A">
        <w:trPr>
          <w:trHeight w:val="337"/>
          <w:jc w:val="center"/>
        </w:trPr>
        <w:tc>
          <w:tcPr>
            <w:tcW w:w="1418" w:type="pct"/>
            <w:tcBorders>
              <w:top w:val="nil"/>
              <w:left w:val="single" w:sz="4" w:space="0" w:color="auto"/>
              <w:bottom w:val="single" w:sz="4" w:space="0" w:color="auto"/>
              <w:right w:val="single" w:sz="4" w:space="0" w:color="auto"/>
            </w:tcBorders>
            <w:shd w:val="clear" w:color="auto" w:fill="auto"/>
            <w:vAlign w:val="center"/>
            <w:hideMark/>
          </w:tcPr>
          <w:p w:rsidR="002C0AF6" w:rsidRPr="00DC2238" w:rsidRDefault="002C0AF6" w:rsidP="00ED1770">
            <w:pPr>
              <w:rPr>
                <w:rFonts w:ascii="Arial" w:hAnsi="Arial" w:cs="Arial"/>
                <w:sz w:val="18"/>
                <w:szCs w:val="18"/>
              </w:rPr>
            </w:pPr>
            <w:r w:rsidRPr="00DC2238">
              <w:rPr>
                <w:rFonts w:ascii="Arial" w:hAnsi="Arial" w:cs="Arial"/>
                <w:sz w:val="18"/>
                <w:szCs w:val="18"/>
              </w:rPr>
              <w:t>Gross Value Added</w:t>
            </w:r>
          </w:p>
        </w:tc>
        <w:tc>
          <w:tcPr>
            <w:tcW w:w="634" w:type="pct"/>
            <w:tcBorders>
              <w:top w:val="nil"/>
              <w:left w:val="single" w:sz="4" w:space="0" w:color="auto"/>
              <w:bottom w:val="single" w:sz="4" w:space="0" w:color="auto"/>
            </w:tcBorders>
            <w:shd w:val="clear" w:color="auto" w:fill="auto"/>
            <w:hideMark/>
          </w:tcPr>
          <w:p w:rsidR="002C0AF6" w:rsidRPr="00DC2238" w:rsidRDefault="002C0AF6" w:rsidP="00ED1770">
            <w:pPr>
              <w:rPr>
                <w:rFonts w:ascii="Arial" w:hAnsi="Arial" w:cs="Arial"/>
                <w:sz w:val="18"/>
                <w:szCs w:val="18"/>
              </w:rPr>
            </w:pPr>
            <w:r w:rsidRPr="00DC2238">
              <w:rPr>
                <w:rFonts w:ascii="Arial" w:hAnsi="Arial" w:cs="Arial"/>
                <w:sz w:val="18"/>
                <w:szCs w:val="18"/>
              </w:rPr>
              <w:t>USD 1,000</w:t>
            </w:r>
          </w:p>
        </w:tc>
        <w:tc>
          <w:tcPr>
            <w:tcW w:w="629" w:type="pct"/>
            <w:tcBorders>
              <w:top w:val="nil"/>
              <w:bottom w:val="single" w:sz="4" w:space="0" w:color="auto"/>
            </w:tcBorders>
            <w:shd w:val="clear" w:color="auto" w:fill="auto"/>
            <w:noWrap/>
            <w:hideMark/>
          </w:tcPr>
          <w:p w:rsidR="002C0AF6" w:rsidRPr="00DC2238" w:rsidRDefault="002C0AF6" w:rsidP="00CE1AC4">
            <w:pPr>
              <w:jc w:val="right"/>
              <w:rPr>
                <w:rFonts w:ascii="Arial" w:hAnsi="Arial" w:cs="Arial"/>
                <w:color w:val="000000"/>
                <w:sz w:val="18"/>
                <w:szCs w:val="18"/>
              </w:rPr>
            </w:pPr>
            <w:r w:rsidRPr="00DC2238">
              <w:rPr>
                <w:rFonts w:ascii="Arial" w:hAnsi="Arial" w:cs="Arial"/>
                <w:color w:val="000000"/>
                <w:sz w:val="18"/>
                <w:szCs w:val="18"/>
              </w:rPr>
              <w:t>3,666,470.6</w:t>
            </w:r>
          </w:p>
        </w:tc>
        <w:tc>
          <w:tcPr>
            <w:tcW w:w="548" w:type="pct"/>
            <w:tcBorders>
              <w:top w:val="nil"/>
              <w:bottom w:val="single" w:sz="4" w:space="0" w:color="auto"/>
            </w:tcBorders>
            <w:shd w:val="clear" w:color="auto" w:fill="auto"/>
            <w:noWrap/>
            <w:hideMark/>
          </w:tcPr>
          <w:p w:rsidR="002C0AF6" w:rsidRPr="00DC2238" w:rsidRDefault="002C0AF6">
            <w:pPr>
              <w:jc w:val="right"/>
              <w:rPr>
                <w:rFonts w:ascii="Arial" w:hAnsi="Arial" w:cs="Arial"/>
                <w:color w:val="000000"/>
                <w:sz w:val="18"/>
                <w:szCs w:val="18"/>
              </w:rPr>
            </w:pPr>
            <w:r>
              <w:rPr>
                <w:rFonts w:ascii="Arial" w:hAnsi="Arial" w:cs="Arial"/>
                <w:color w:val="000000"/>
                <w:sz w:val="18"/>
                <w:szCs w:val="18"/>
              </w:rPr>
              <w:t>218,537.8</w:t>
            </w:r>
          </w:p>
        </w:tc>
        <w:tc>
          <w:tcPr>
            <w:tcW w:w="435" w:type="pct"/>
            <w:tcBorders>
              <w:top w:val="nil"/>
              <w:bottom w:val="single" w:sz="4" w:space="0" w:color="auto"/>
            </w:tcBorders>
            <w:shd w:val="clear" w:color="auto" w:fill="auto"/>
            <w:noWrap/>
            <w:hideMark/>
          </w:tcPr>
          <w:p w:rsidR="002C0AF6" w:rsidRPr="00DC2238" w:rsidRDefault="002C0AF6" w:rsidP="003B2D19">
            <w:pPr>
              <w:jc w:val="right"/>
              <w:rPr>
                <w:rFonts w:ascii="Arial" w:hAnsi="Arial" w:cs="Arial"/>
                <w:color w:val="000000"/>
                <w:sz w:val="18"/>
                <w:szCs w:val="18"/>
              </w:rPr>
            </w:pPr>
            <w:r w:rsidRPr="00DC2238">
              <w:rPr>
                <w:rFonts w:ascii="Arial" w:hAnsi="Arial" w:cs="Arial"/>
                <w:color w:val="000000"/>
                <w:sz w:val="18"/>
                <w:szCs w:val="18"/>
              </w:rPr>
              <w:t>.06</w:t>
            </w:r>
          </w:p>
        </w:tc>
        <w:tc>
          <w:tcPr>
            <w:tcW w:w="628" w:type="pct"/>
            <w:tcBorders>
              <w:top w:val="nil"/>
              <w:bottom w:val="single" w:sz="4" w:space="0" w:color="auto"/>
            </w:tcBorders>
            <w:shd w:val="clear" w:color="auto" w:fill="auto"/>
            <w:noWrap/>
            <w:hideMark/>
          </w:tcPr>
          <w:p w:rsidR="002C0AF6" w:rsidRPr="00DC2238" w:rsidRDefault="002C0AF6">
            <w:pPr>
              <w:jc w:val="right"/>
              <w:rPr>
                <w:rFonts w:ascii="Arial" w:hAnsi="Arial" w:cs="Arial"/>
                <w:color w:val="000000"/>
                <w:sz w:val="18"/>
                <w:szCs w:val="18"/>
              </w:rPr>
            </w:pPr>
            <w:r w:rsidRPr="00DC2238">
              <w:rPr>
                <w:rFonts w:ascii="Arial" w:hAnsi="Arial" w:cs="Arial"/>
                <w:color w:val="000000"/>
                <w:sz w:val="18"/>
                <w:szCs w:val="18"/>
              </w:rPr>
              <w:t>3,238,074.4</w:t>
            </w:r>
          </w:p>
        </w:tc>
        <w:tc>
          <w:tcPr>
            <w:tcW w:w="708" w:type="pct"/>
            <w:tcBorders>
              <w:top w:val="nil"/>
              <w:bottom w:val="single" w:sz="4" w:space="0" w:color="auto"/>
              <w:right w:val="single" w:sz="4" w:space="0" w:color="auto"/>
            </w:tcBorders>
            <w:shd w:val="clear" w:color="auto" w:fill="auto"/>
            <w:noWrap/>
            <w:hideMark/>
          </w:tcPr>
          <w:p w:rsidR="002C0AF6" w:rsidRPr="00DC2238" w:rsidRDefault="002C0AF6">
            <w:pPr>
              <w:jc w:val="right"/>
              <w:rPr>
                <w:rFonts w:ascii="Arial" w:hAnsi="Arial" w:cs="Arial"/>
                <w:color w:val="000000"/>
                <w:sz w:val="18"/>
                <w:szCs w:val="18"/>
              </w:rPr>
            </w:pPr>
            <w:r w:rsidRPr="00DC2238">
              <w:rPr>
                <w:rFonts w:ascii="Arial" w:hAnsi="Arial" w:cs="Arial"/>
                <w:color w:val="000000"/>
                <w:sz w:val="18"/>
                <w:szCs w:val="18"/>
              </w:rPr>
              <w:t>4,094,866.5</w:t>
            </w:r>
          </w:p>
        </w:tc>
      </w:tr>
    </w:tbl>
    <w:p w:rsidR="007B5C77" w:rsidRPr="005415AE" w:rsidRDefault="007B5C77" w:rsidP="007B5C77">
      <w:pPr>
        <w:ind w:left="284" w:right="142" w:hanging="284"/>
        <w:jc w:val="both"/>
        <w:rPr>
          <w:sz w:val="18"/>
          <w:szCs w:val="18"/>
        </w:rPr>
      </w:pPr>
      <w:r w:rsidRPr="005415AE">
        <w:rPr>
          <w:sz w:val="18"/>
          <w:szCs w:val="18"/>
        </w:rPr>
        <w:t>*</w:t>
      </w:r>
      <w:r w:rsidRPr="002B608A">
        <w:rPr>
          <w:sz w:val="18"/>
          <w:szCs w:val="18"/>
        </w:rPr>
        <w:t xml:space="preserve"> Data excluded those parts of Jerusalem which were annexed by Israeli Occupation in 1967.</w:t>
      </w:r>
    </w:p>
    <w:p w:rsidR="00147BC1" w:rsidRDefault="00147BC1" w:rsidP="00ED1770">
      <w:pPr>
        <w:pStyle w:val="BodyTextIndent2"/>
        <w:ind w:left="0" w:firstLine="0"/>
        <w:jc w:val="left"/>
        <w:rPr>
          <w:rFonts w:ascii="Arial" w:hAnsi="Arial" w:cs="Arial"/>
          <w:b/>
          <w:bCs/>
          <w:szCs w:val="24"/>
        </w:rPr>
      </w:pPr>
    </w:p>
    <w:p w:rsidR="00C94321" w:rsidRDefault="00C94321" w:rsidP="005B2F10">
      <w:pPr>
        <w:pStyle w:val="BodyTextIndent2"/>
        <w:ind w:left="0" w:firstLine="0"/>
        <w:jc w:val="center"/>
        <w:rPr>
          <w:rFonts w:ascii="Arial" w:hAnsi="Arial" w:cs="Arial"/>
          <w:b/>
          <w:bCs/>
          <w:sz w:val="22"/>
          <w:szCs w:val="22"/>
        </w:rPr>
      </w:pPr>
      <w:r w:rsidRPr="00C94321">
        <w:rPr>
          <w:rFonts w:ascii="Arial" w:hAnsi="Arial" w:cs="Arial"/>
          <w:b/>
          <w:bCs/>
          <w:sz w:val="22"/>
          <w:szCs w:val="22"/>
        </w:rPr>
        <w:lastRenderedPageBreak/>
        <w:t xml:space="preserve">Variance </w:t>
      </w:r>
      <w:r w:rsidR="00D406FC">
        <w:rPr>
          <w:rFonts w:ascii="Arial" w:hAnsi="Arial" w:cs="Arial"/>
          <w:b/>
          <w:bCs/>
          <w:sz w:val="22"/>
          <w:szCs w:val="22"/>
        </w:rPr>
        <w:t>C</w:t>
      </w:r>
      <w:r w:rsidRPr="00C94321">
        <w:rPr>
          <w:rFonts w:ascii="Arial" w:hAnsi="Arial" w:cs="Arial"/>
          <w:b/>
          <w:bCs/>
          <w:sz w:val="22"/>
          <w:szCs w:val="22"/>
        </w:rPr>
        <w:t>alculations of Services Survey of Palestine</w:t>
      </w:r>
      <w:r w:rsidR="007B5C77">
        <w:rPr>
          <w:rFonts w:ascii="Arial" w:hAnsi="Arial" w:cs="Arial"/>
          <w:b/>
          <w:bCs/>
          <w:sz w:val="22"/>
          <w:szCs w:val="22"/>
        </w:rPr>
        <w:t>*</w:t>
      </w:r>
      <w:r w:rsidRPr="00C94321">
        <w:rPr>
          <w:rFonts w:ascii="Arial" w:hAnsi="Arial" w:cs="Arial"/>
          <w:b/>
          <w:bCs/>
          <w:sz w:val="22"/>
          <w:szCs w:val="22"/>
        </w:rPr>
        <w:t xml:space="preserve">, </w:t>
      </w:r>
      <w:r w:rsidR="00A3053A">
        <w:rPr>
          <w:rFonts w:ascii="Arial" w:hAnsi="Arial" w:cs="Arial"/>
          <w:b/>
          <w:bCs/>
          <w:sz w:val="22"/>
          <w:szCs w:val="22"/>
        </w:rPr>
        <w:t>201</w:t>
      </w:r>
      <w:r w:rsidR="005B2F10">
        <w:rPr>
          <w:rFonts w:ascii="Arial" w:hAnsi="Arial" w:cs="Arial"/>
          <w:b/>
          <w:bCs/>
          <w:sz w:val="22"/>
          <w:szCs w:val="22"/>
        </w:rPr>
        <w:t>8</w:t>
      </w:r>
    </w:p>
    <w:p w:rsidR="00910951" w:rsidRPr="00910951" w:rsidRDefault="00910951" w:rsidP="00147BC1">
      <w:pPr>
        <w:pStyle w:val="BodyTextIndent2"/>
        <w:ind w:left="0" w:firstLine="0"/>
        <w:jc w:val="center"/>
        <w:rPr>
          <w:rFonts w:ascii="Arial" w:hAnsi="Arial" w:cs="Arial"/>
          <w:b/>
          <w:bCs/>
          <w:sz w:val="12"/>
          <w:szCs w:val="12"/>
        </w:rPr>
      </w:pPr>
    </w:p>
    <w:tbl>
      <w:tblPr>
        <w:tblW w:w="9287" w:type="dxa"/>
        <w:jc w:val="center"/>
        <w:tblLook w:val="04A0"/>
      </w:tblPr>
      <w:tblGrid>
        <w:gridCol w:w="2661"/>
        <w:gridCol w:w="1166"/>
        <w:gridCol w:w="1168"/>
        <w:gridCol w:w="1018"/>
        <w:gridCol w:w="825"/>
        <w:gridCol w:w="1167"/>
        <w:gridCol w:w="1282"/>
      </w:tblGrid>
      <w:tr w:rsidR="00147BC1" w:rsidRPr="00C94321" w:rsidTr="00115573">
        <w:trPr>
          <w:trHeight w:val="340"/>
          <w:jc w:val="center"/>
        </w:trPr>
        <w:tc>
          <w:tcPr>
            <w:tcW w:w="1433"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147BC1" w:rsidRPr="00C94321" w:rsidRDefault="00147BC1" w:rsidP="00ED1770">
            <w:pPr>
              <w:jc w:val="center"/>
              <w:rPr>
                <w:rFonts w:ascii="Arial" w:hAnsi="Arial" w:cs="Arial"/>
                <w:b/>
                <w:bCs/>
                <w:sz w:val="18"/>
                <w:szCs w:val="18"/>
              </w:rPr>
            </w:pPr>
            <w:r w:rsidRPr="00C94321">
              <w:rPr>
                <w:rFonts w:ascii="Arial" w:hAnsi="Arial" w:cs="Arial"/>
                <w:b/>
                <w:bCs/>
                <w:sz w:val="18"/>
                <w:szCs w:val="18"/>
              </w:rPr>
              <w:t>Variable</w:t>
            </w:r>
          </w:p>
        </w:tc>
        <w:tc>
          <w:tcPr>
            <w:tcW w:w="1257" w:type="pct"/>
            <w:gridSpan w:val="2"/>
            <w:tcBorders>
              <w:top w:val="single" w:sz="4" w:space="0" w:color="auto"/>
              <w:left w:val="nil"/>
              <w:bottom w:val="single" w:sz="4" w:space="0" w:color="auto"/>
              <w:right w:val="single" w:sz="4" w:space="0" w:color="auto"/>
            </w:tcBorders>
            <w:shd w:val="pct5" w:color="auto" w:fill="auto"/>
            <w:vAlign w:val="center"/>
            <w:hideMark/>
          </w:tcPr>
          <w:p w:rsidR="00147BC1" w:rsidRPr="00C94321" w:rsidRDefault="00147BC1" w:rsidP="00ED1770">
            <w:pPr>
              <w:jc w:val="center"/>
              <w:rPr>
                <w:rFonts w:ascii="Arial" w:hAnsi="Arial" w:cs="Arial"/>
                <w:b/>
                <w:bCs/>
                <w:sz w:val="18"/>
                <w:szCs w:val="18"/>
              </w:rPr>
            </w:pPr>
            <w:r w:rsidRPr="00C94321">
              <w:rPr>
                <w:rFonts w:ascii="Arial" w:hAnsi="Arial" w:cs="Arial"/>
                <w:b/>
                <w:bCs/>
                <w:sz w:val="18"/>
                <w:szCs w:val="18"/>
              </w:rPr>
              <w:t>Estimate</w:t>
            </w:r>
          </w:p>
        </w:tc>
        <w:tc>
          <w:tcPr>
            <w:tcW w:w="548"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147BC1" w:rsidRPr="00C94321" w:rsidRDefault="00147BC1" w:rsidP="00ED1770">
            <w:pPr>
              <w:jc w:val="center"/>
              <w:rPr>
                <w:rFonts w:ascii="Arial" w:hAnsi="Arial" w:cs="Arial"/>
                <w:b/>
                <w:bCs/>
                <w:sz w:val="18"/>
                <w:szCs w:val="18"/>
              </w:rPr>
            </w:pPr>
            <w:r w:rsidRPr="00C94321">
              <w:rPr>
                <w:rFonts w:ascii="Arial" w:hAnsi="Arial" w:cs="Arial"/>
                <w:b/>
                <w:bCs/>
                <w:sz w:val="18"/>
                <w:szCs w:val="18"/>
              </w:rPr>
              <w:t>Standard Error</w:t>
            </w:r>
          </w:p>
        </w:tc>
        <w:tc>
          <w:tcPr>
            <w:tcW w:w="444"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147BC1" w:rsidRPr="00C94321" w:rsidRDefault="00147BC1" w:rsidP="00ED1770">
            <w:pPr>
              <w:jc w:val="center"/>
              <w:rPr>
                <w:rFonts w:ascii="Simplified Arabic" w:hAnsi="Simplified Arabic" w:cs="Simplified Arabic"/>
                <w:b/>
                <w:bCs/>
                <w:color w:val="000000"/>
                <w:sz w:val="18"/>
                <w:szCs w:val="18"/>
              </w:rPr>
            </w:pPr>
            <w:r w:rsidRPr="00C94321">
              <w:rPr>
                <w:rFonts w:ascii="Simplified Arabic" w:hAnsi="Simplified Arabic" w:cs="Simplified Arabic"/>
                <w:b/>
                <w:bCs/>
                <w:color w:val="000000"/>
                <w:sz w:val="18"/>
                <w:szCs w:val="18"/>
              </w:rPr>
              <w:t>C.V</w:t>
            </w:r>
          </w:p>
        </w:tc>
        <w:tc>
          <w:tcPr>
            <w:tcW w:w="1319" w:type="pct"/>
            <w:gridSpan w:val="2"/>
            <w:tcBorders>
              <w:top w:val="single" w:sz="4" w:space="0" w:color="auto"/>
              <w:left w:val="nil"/>
              <w:bottom w:val="single" w:sz="4" w:space="0" w:color="auto"/>
              <w:right w:val="single" w:sz="4" w:space="0" w:color="auto"/>
            </w:tcBorders>
            <w:shd w:val="pct5" w:color="auto" w:fill="auto"/>
            <w:vAlign w:val="center"/>
            <w:hideMark/>
          </w:tcPr>
          <w:p w:rsidR="00147BC1" w:rsidRPr="00C94321" w:rsidRDefault="00147BC1" w:rsidP="00ED1770">
            <w:pPr>
              <w:jc w:val="center"/>
              <w:rPr>
                <w:rFonts w:ascii="Arial" w:hAnsi="Arial" w:cs="Arial"/>
                <w:b/>
                <w:bCs/>
                <w:sz w:val="18"/>
                <w:szCs w:val="18"/>
              </w:rPr>
            </w:pPr>
            <w:r w:rsidRPr="00C94321">
              <w:rPr>
                <w:rFonts w:ascii="Arial" w:hAnsi="Arial" w:cs="Arial"/>
                <w:b/>
                <w:bCs/>
                <w:sz w:val="18"/>
                <w:szCs w:val="18"/>
              </w:rPr>
              <w:t>95% Confidence Interval</w:t>
            </w:r>
          </w:p>
        </w:tc>
      </w:tr>
      <w:tr w:rsidR="00147BC1" w:rsidRPr="00C94321" w:rsidTr="001C758C">
        <w:trPr>
          <w:trHeight w:val="340"/>
          <w:jc w:val="center"/>
        </w:trPr>
        <w:tc>
          <w:tcPr>
            <w:tcW w:w="1433"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147BC1" w:rsidRPr="00C94321" w:rsidRDefault="00147BC1" w:rsidP="00ED1770">
            <w:pPr>
              <w:jc w:val="center"/>
              <w:rPr>
                <w:rFonts w:ascii="Arial" w:hAnsi="Arial" w:cs="Arial"/>
                <w:b/>
                <w:bCs/>
                <w:sz w:val="18"/>
                <w:szCs w:val="18"/>
              </w:rPr>
            </w:pPr>
          </w:p>
        </w:tc>
        <w:tc>
          <w:tcPr>
            <w:tcW w:w="628" w:type="pct"/>
            <w:tcBorders>
              <w:top w:val="nil"/>
              <w:left w:val="nil"/>
              <w:bottom w:val="single" w:sz="4" w:space="0" w:color="auto"/>
              <w:right w:val="single" w:sz="4" w:space="0" w:color="auto"/>
            </w:tcBorders>
            <w:shd w:val="pct5" w:color="auto" w:fill="auto"/>
            <w:vAlign w:val="center"/>
            <w:hideMark/>
          </w:tcPr>
          <w:p w:rsidR="00147BC1" w:rsidRPr="00C94321" w:rsidRDefault="00147BC1" w:rsidP="00ED1770">
            <w:pPr>
              <w:jc w:val="center"/>
              <w:rPr>
                <w:rFonts w:ascii="Arial" w:hAnsi="Arial" w:cs="Arial"/>
                <w:sz w:val="18"/>
                <w:szCs w:val="18"/>
              </w:rPr>
            </w:pPr>
            <w:r w:rsidRPr="00C94321">
              <w:rPr>
                <w:rFonts w:ascii="Arial" w:hAnsi="Arial" w:cs="Arial"/>
                <w:sz w:val="18"/>
                <w:szCs w:val="18"/>
              </w:rPr>
              <w:t>Unit</w:t>
            </w:r>
          </w:p>
        </w:tc>
        <w:tc>
          <w:tcPr>
            <w:tcW w:w="629" w:type="pct"/>
            <w:tcBorders>
              <w:top w:val="nil"/>
              <w:left w:val="nil"/>
              <w:bottom w:val="single" w:sz="4" w:space="0" w:color="auto"/>
              <w:right w:val="single" w:sz="4" w:space="0" w:color="auto"/>
            </w:tcBorders>
            <w:shd w:val="pct5" w:color="auto" w:fill="auto"/>
            <w:vAlign w:val="center"/>
            <w:hideMark/>
          </w:tcPr>
          <w:p w:rsidR="00147BC1" w:rsidRPr="00C94321" w:rsidRDefault="00147BC1" w:rsidP="00ED1770">
            <w:pPr>
              <w:jc w:val="center"/>
              <w:rPr>
                <w:rFonts w:ascii="Arial" w:hAnsi="Arial" w:cs="Arial"/>
                <w:sz w:val="18"/>
                <w:szCs w:val="18"/>
              </w:rPr>
            </w:pPr>
            <w:r w:rsidRPr="00C94321">
              <w:rPr>
                <w:rFonts w:ascii="Arial" w:hAnsi="Arial" w:cs="Arial"/>
                <w:sz w:val="18"/>
                <w:szCs w:val="18"/>
              </w:rPr>
              <w:t>Value</w:t>
            </w:r>
          </w:p>
        </w:tc>
        <w:tc>
          <w:tcPr>
            <w:tcW w:w="548"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147BC1" w:rsidRPr="00C94321" w:rsidRDefault="00147BC1" w:rsidP="00ED1770">
            <w:pPr>
              <w:jc w:val="center"/>
              <w:rPr>
                <w:rFonts w:ascii="Arial" w:hAnsi="Arial" w:cs="Arial"/>
                <w:b/>
                <w:bCs/>
                <w:sz w:val="18"/>
                <w:szCs w:val="18"/>
              </w:rPr>
            </w:pPr>
          </w:p>
        </w:tc>
        <w:tc>
          <w:tcPr>
            <w:tcW w:w="444"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147BC1" w:rsidRPr="00C94321" w:rsidRDefault="00147BC1" w:rsidP="00ED1770">
            <w:pPr>
              <w:jc w:val="center"/>
              <w:rPr>
                <w:rFonts w:ascii="Simplified Arabic" w:hAnsi="Simplified Arabic" w:cs="Simplified Arabic"/>
                <w:b/>
                <w:bCs/>
                <w:color w:val="000000"/>
                <w:sz w:val="18"/>
                <w:szCs w:val="18"/>
              </w:rPr>
            </w:pPr>
          </w:p>
        </w:tc>
        <w:tc>
          <w:tcPr>
            <w:tcW w:w="628" w:type="pct"/>
            <w:tcBorders>
              <w:top w:val="nil"/>
              <w:left w:val="nil"/>
              <w:bottom w:val="single" w:sz="4" w:space="0" w:color="auto"/>
              <w:right w:val="single" w:sz="4" w:space="0" w:color="auto"/>
            </w:tcBorders>
            <w:shd w:val="pct5" w:color="auto" w:fill="auto"/>
            <w:vAlign w:val="center"/>
            <w:hideMark/>
          </w:tcPr>
          <w:p w:rsidR="00147BC1" w:rsidRPr="00C94321" w:rsidRDefault="00147BC1" w:rsidP="00ED1770">
            <w:pPr>
              <w:jc w:val="center"/>
              <w:rPr>
                <w:rFonts w:ascii="Arial" w:hAnsi="Arial" w:cs="Arial"/>
                <w:sz w:val="18"/>
                <w:szCs w:val="18"/>
              </w:rPr>
            </w:pPr>
            <w:r w:rsidRPr="00C94321">
              <w:rPr>
                <w:rFonts w:ascii="Arial" w:hAnsi="Arial" w:cs="Arial"/>
                <w:sz w:val="18"/>
                <w:szCs w:val="18"/>
              </w:rPr>
              <w:t>Lower</w:t>
            </w:r>
          </w:p>
        </w:tc>
        <w:tc>
          <w:tcPr>
            <w:tcW w:w="690" w:type="pct"/>
            <w:tcBorders>
              <w:top w:val="nil"/>
              <w:left w:val="nil"/>
              <w:bottom w:val="single" w:sz="4" w:space="0" w:color="auto"/>
              <w:right w:val="single" w:sz="4" w:space="0" w:color="auto"/>
            </w:tcBorders>
            <w:shd w:val="pct5" w:color="auto" w:fill="auto"/>
            <w:vAlign w:val="center"/>
            <w:hideMark/>
          </w:tcPr>
          <w:p w:rsidR="00147BC1" w:rsidRPr="00C94321" w:rsidRDefault="00147BC1" w:rsidP="00ED1770">
            <w:pPr>
              <w:jc w:val="center"/>
              <w:rPr>
                <w:rFonts w:ascii="Arial" w:hAnsi="Arial" w:cs="Arial"/>
                <w:sz w:val="18"/>
                <w:szCs w:val="18"/>
              </w:rPr>
            </w:pPr>
            <w:r w:rsidRPr="00C94321">
              <w:rPr>
                <w:rFonts w:ascii="Arial" w:hAnsi="Arial" w:cs="Arial"/>
                <w:sz w:val="18"/>
                <w:szCs w:val="18"/>
              </w:rPr>
              <w:t>Upper</w:t>
            </w:r>
          </w:p>
        </w:tc>
      </w:tr>
      <w:tr w:rsidR="001C758C" w:rsidRPr="00DC2238" w:rsidTr="001C758C">
        <w:trPr>
          <w:trHeight w:val="340"/>
          <w:jc w:val="center"/>
        </w:trPr>
        <w:tc>
          <w:tcPr>
            <w:tcW w:w="1433" w:type="pct"/>
            <w:tcBorders>
              <w:top w:val="single" w:sz="4" w:space="0" w:color="auto"/>
              <w:left w:val="single" w:sz="4" w:space="0" w:color="auto"/>
              <w:right w:val="single" w:sz="4" w:space="0" w:color="auto"/>
            </w:tcBorders>
            <w:shd w:val="clear" w:color="auto" w:fill="auto"/>
            <w:vAlign w:val="center"/>
            <w:hideMark/>
          </w:tcPr>
          <w:p w:rsidR="001C758C" w:rsidRPr="00DC2238" w:rsidRDefault="001C758C" w:rsidP="00ED1770">
            <w:pPr>
              <w:rPr>
                <w:rFonts w:ascii="Arial" w:hAnsi="Arial" w:cs="Arial"/>
                <w:sz w:val="18"/>
                <w:szCs w:val="18"/>
              </w:rPr>
            </w:pPr>
            <w:r w:rsidRPr="00DC2238">
              <w:rPr>
                <w:rFonts w:ascii="Arial" w:hAnsi="Arial" w:cs="Arial"/>
                <w:sz w:val="18"/>
                <w:szCs w:val="18"/>
              </w:rPr>
              <w:t>Number of Employed Persons</w:t>
            </w:r>
          </w:p>
        </w:tc>
        <w:tc>
          <w:tcPr>
            <w:tcW w:w="628" w:type="pct"/>
            <w:tcBorders>
              <w:top w:val="single" w:sz="4" w:space="0" w:color="auto"/>
              <w:left w:val="single" w:sz="4" w:space="0" w:color="auto"/>
            </w:tcBorders>
            <w:shd w:val="clear" w:color="auto" w:fill="auto"/>
            <w:hideMark/>
          </w:tcPr>
          <w:p w:rsidR="001C758C" w:rsidRPr="00DC2238" w:rsidRDefault="001C758C" w:rsidP="004A4F45">
            <w:pPr>
              <w:rPr>
                <w:rFonts w:ascii="Arial" w:hAnsi="Arial" w:cs="Arial"/>
                <w:sz w:val="18"/>
                <w:szCs w:val="18"/>
              </w:rPr>
            </w:pPr>
            <w:r w:rsidRPr="00DC2238">
              <w:rPr>
                <w:rFonts w:ascii="Arial" w:hAnsi="Arial" w:cs="Arial"/>
                <w:sz w:val="18"/>
                <w:szCs w:val="18"/>
              </w:rPr>
              <w:t>Number</w:t>
            </w:r>
          </w:p>
        </w:tc>
        <w:tc>
          <w:tcPr>
            <w:tcW w:w="629" w:type="pct"/>
            <w:tcBorders>
              <w:top w:val="single" w:sz="4" w:space="0" w:color="auto"/>
            </w:tcBorders>
            <w:shd w:val="clear" w:color="auto" w:fill="auto"/>
            <w:noWrap/>
            <w:hideMark/>
          </w:tcPr>
          <w:p w:rsidR="001C758C" w:rsidRPr="00DC2238" w:rsidRDefault="001C758C" w:rsidP="005D7248">
            <w:pPr>
              <w:jc w:val="right"/>
              <w:rPr>
                <w:rFonts w:ascii="Arial" w:hAnsi="Arial" w:cs="Arial"/>
                <w:color w:val="000000"/>
                <w:sz w:val="18"/>
                <w:szCs w:val="18"/>
              </w:rPr>
            </w:pPr>
            <w:r w:rsidRPr="00DC2238">
              <w:rPr>
                <w:rFonts w:ascii="Arial" w:hAnsi="Arial" w:cs="Arial"/>
                <w:color w:val="000000"/>
                <w:sz w:val="18"/>
                <w:szCs w:val="18"/>
              </w:rPr>
              <w:t>151,660</w:t>
            </w:r>
          </w:p>
        </w:tc>
        <w:tc>
          <w:tcPr>
            <w:tcW w:w="548" w:type="pct"/>
            <w:tcBorders>
              <w:top w:val="single" w:sz="4" w:space="0" w:color="auto"/>
            </w:tcBorders>
            <w:shd w:val="clear" w:color="auto" w:fill="auto"/>
            <w:noWrap/>
            <w:hideMark/>
          </w:tcPr>
          <w:p w:rsidR="001C758C" w:rsidRPr="00DC2238" w:rsidRDefault="001C758C">
            <w:pPr>
              <w:jc w:val="right"/>
              <w:rPr>
                <w:rFonts w:ascii="Arial" w:hAnsi="Arial" w:cs="Arial"/>
                <w:color w:val="000000"/>
                <w:sz w:val="18"/>
                <w:szCs w:val="18"/>
              </w:rPr>
            </w:pPr>
            <w:r>
              <w:rPr>
                <w:rFonts w:ascii="Arial" w:hAnsi="Arial" w:cs="Arial"/>
                <w:color w:val="000000"/>
                <w:sz w:val="18"/>
                <w:szCs w:val="18"/>
              </w:rPr>
              <w:t>3,230</w:t>
            </w:r>
          </w:p>
        </w:tc>
        <w:tc>
          <w:tcPr>
            <w:tcW w:w="444" w:type="pct"/>
            <w:tcBorders>
              <w:top w:val="single" w:sz="4" w:space="0" w:color="auto"/>
            </w:tcBorders>
            <w:shd w:val="clear" w:color="auto" w:fill="auto"/>
            <w:noWrap/>
            <w:hideMark/>
          </w:tcPr>
          <w:p w:rsidR="001C758C" w:rsidRPr="00DC2238" w:rsidRDefault="001C758C">
            <w:pPr>
              <w:jc w:val="right"/>
              <w:rPr>
                <w:rFonts w:ascii="Arial" w:hAnsi="Arial" w:cs="Arial"/>
                <w:color w:val="000000"/>
                <w:sz w:val="18"/>
                <w:szCs w:val="18"/>
              </w:rPr>
            </w:pPr>
            <w:r w:rsidRPr="00DC2238">
              <w:rPr>
                <w:rFonts w:ascii="Arial" w:hAnsi="Arial" w:cs="Arial"/>
                <w:color w:val="000000"/>
                <w:sz w:val="18"/>
                <w:szCs w:val="18"/>
              </w:rPr>
              <w:t>.02</w:t>
            </w:r>
          </w:p>
        </w:tc>
        <w:tc>
          <w:tcPr>
            <w:tcW w:w="628" w:type="pct"/>
            <w:tcBorders>
              <w:top w:val="single" w:sz="4" w:space="0" w:color="auto"/>
            </w:tcBorders>
            <w:shd w:val="clear" w:color="auto" w:fill="auto"/>
            <w:noWrap/>
            <w:hideMark/>
          </w:tcPr>
          <w:p w:rsidR="001C758C" w:rsidRPr="00DC2238" w:rsidRDefault="001C758C">
            <w:pPr>
              <w:jc w:val="right"/>
              <w:rPr>
                <w:rFonts w:ascii="Arial" w:hAnsi="Arial" w:cs="Arial"/>
                <w:color w:val="000000"/>
                <w:sz w:val="18"/>
                <w:szCs w:val="18"/>
              </w:rPr>
            </w:pPr>
            <w:r w:rsidRPr="00DC2238">
              <w:rPr>
                <w:rFonts w:ascii="Arial" w:hAnsi="Arial" w:cs="Arial"/>
                <w:color w:val="000000"/>
                <w:sz w:val="18"/>
                <w:szCs w:val="18"/>
              </w:rPr>
              <w:t>145,326</w:t>
            </w:r>
          </w:p>
        </w:tc>
        <w:tc>
          <w:tcPr>
            <w:tcW w:w="690" w:type="pct"/>
            <w:tcBorders>
              <w:top w:val="single" w:sz="4" w:space="0" w:color="auto"/>
              <w:right w:val="single" w:sz="4" w:space="0" w:color="auto"/>
            </w:tcBorders>
            <w:shd w:val="clear" w:color="auto" w:fill="auto"/>
            <w:noWrap/>
            <w:hideMark/>
          </w:tcPr>
          <w:p w:rsidR="001C758C" w:rsidRPr="00DC2238" w:rsidRDefault="001C758C">
            <w:pPr>
              <w:jc w:val="right"/>
              <w:rPr>
                <w:rFonts w:ascii="Arial" w:hAnsi="Arial" w:cs="Arial"/>
                <w:color w:val="000000"/>
                <w:sz w:val="18"/>
                <w:szCs w:val="18"/>
              </w:rPr>
            </w:pPr>
            <w:r w:rsidRPr="00DC2238">
              <w:rPr>
                <w:rFonts w:ascii="Arial" w:hAnsi="Arial" w:cs="Arial"/>
                <w:color w:val="000000"/>
                <w:sz w:val="18"/>
                <w:szCs w:val="18"/>
              </w:rPr>
              <w:t>157,989</w:t>
            </w:r>
          </w:p>
        </w:tc>
      </w:tr>
      <w:tr w:rsidR="001C758C" w:rsidRPr="00DC2238" w:rsidTr="001C758C">
        <w:trPr>
          <w:trHeight w:val="340"/>
          <w:jc w:val="center"/>
        </w:trPr>
        <w:tc>
          <w:tcPr>
            <w:tcW w:w="1433" w:type="pct"/>
            <w:tcBorders>
              <w:top w:val="nil"/>
              <w:left w:val="single" w:sz="4" w:space="0" w:color="auto"/>
              <w:right w:val="single" w:sz="4" w:space="0" w:color="auto"/>
            </w:tcBorders>
            <w:shd w:val="clear" w:color="auto" w:fill="auto"/>
            <w:vAlign w:val="center"/>
            <w:hideMark/>
          </w:tcPr>
          <w:p w:rsidR="001C758C" w:rsidRPr="00DC2238" w:rsidRDefault="001C758C" w:rsidP="00ED1770">
            <w:pPr>
              <w:rPr>
                <w:rFonts w:ascii="Arial" w:hAnsi="Arial" w:cs="Arial"/>
                <w:sz w:val="18"/>
                <w:szCs w:val="18"/>
              </w:rPr>
            </w:pPr>
            <w:r w:rsidRPr="00DC2238">
              <w:rPr>
                <w:rFonts w:ascii="Arial" w:hAnsi="Arial" w:cs="Arial"/>
                <w:sz w:val="18"/>
                <w:szCs w:val="18"/>
              </w:rPr>
              <w:t>Compensation of Employees</w:t>
            </w:r>
          </w:p>
        </w:tc>
        <w:tc>
          <w:tcPr>
            <w:tcW w:w="628" w:type="pct"/>
            <w:tcBorders>
              <w:top w:val="nil"/>
              <w:left w:val="single" w:sz="4" w:space="0" w:color="auto"/>
            </w:tcBorders>
            <w:shd w:val="clear" w:color="auto" w:fill="auto"/>
            <w:hideMark/>
          </w:tcPr>
          <w:p w:rsidR="001C758C" w:rsidRPr="00DC2238" w:rsidRDefault="001C758C" w:rsidP="004A4F45">
            <w:pPr>
              <w:rPr>
                <w:rFonts w:ascii="Arial" w:hAnsi="Arial" w:cs="Arial"/>
                <w:sz w:val="18"/>
                <w:szCs w:val="18"/>
              </w:rPr>
            </w:pPr>
            <w:r w:rsidRPr="00DC2238">
              <w:rPr>
                <w:rFonts w:ascii="Arial" w:hAnsi="Arial" w:cs="Arial"/>
                <w:sz w:val="18"/>
                <w:szCs w:val="18"/>
              </w:rPr>
              <w:t>USD 1,000</w:t>
            </w:r>
          </w:p>
        </w:tc>
        <w:tc>
          <w:tcPr>
            <w:tcW w:w="629" w:type="pct"/>
            <w:tcBorders>
              <w:top w:val="nil"/>
            </w:tcBorders>
            <w:shd w:val="clear" w:color="auto" w:fill="auto"/>
            <w:noWrap/>
            <w:hideMark/>
          </w:tcPr>
          <w:p w:rsidR="001C758C" w:rsidRPr="00DC2238" w:rsidRDefault="001C758C" w:rsidP="00E33295">
            <w:pPr>
              <w:jc w:val="right"/>
              <w:rPr>
                <w:rFonts w:ascii="Arial" w:hAnsi="Arial" w:cs="Arial"/>
                <w:color w:val="000000"/>
                <w:sz w:val="18"/>
                <w:szCs w:val="18"/>
              </w:rPr>
            </w:pPr>
            <w:r w:rsidRPr="00DC2238">
              <w:rPr>
                <w:rFonts w:ascii="Arial" w:hAnsi="Arial" w:cs="Arial"/>
                <w:color w:val="000000"/>
                <w:sz w:val="18"/>
                <w:szCs w:val="18"/>
              </w:rPr>
              <w:t>696,887.0</w:t>
            </w:r>
          </w:p>
        </w:tc>
        <w:tc>
          <w:tcPr>
            <w:tcW w:w="548" w:type="pct"/>
            <w:tcBorders>
              <w:top w:val="nil"/>
            </w:tcBorders>
            <w:shd w:val="clear" w:color="auto" w:fill="auto"/>
            <w:noWrap/>
            <w:hideMark/>
          </w:tcPr>
          <w:p w:rsidR="001C758C" w:rsidRPr="00DC2238" w:rsidRDefault="001C758C">
            <w:pPr>
              <w:jc w:val="right"/>
              <w:rPr>
                <w:rFonts w:ascii="Arial" w:hAnsi="Arial" w:cs="Arial"/>
                <w:color w:val="000000"/>
                <w:sz w:val="18"/>
                <w:szCs w:val="18"/>
              </w:rPr>
            </w:pPr>
            <w:r>
              <w:rPr>
                <w:rFonts w:ascii="Arial" w:hAnsi="Arial" w:cs="Arial"/>
                <w:color w:val="000000"/>
                <w:sz w:val="18"/>
                <w:szCs w:val="18"/>
              </w:rPr>
              <w:t>25,856.0</w:t>
            </w:r>
          </w:p>
        </w:tc>
        <w:tc>
          <w:tcPr>
            <w:tcW w:w="444" w:type="pct"/>
            <w:tcBorders>
              <w:top w:val="nil"/>
            </w:tcBorders>
            <w:shd w:val="clear" w:color="auto" w:fill="auto"/>
            <w:noWrap/>
            <w:hideMark/>
          </w:tcPr>
          <w:p w:rsidR="001C758C" w:rsidRPr="00DC2238" w:rsidRDefault="001C758C">
            <w:pPr>
              <w:jc w:val="right"/>
              <w:rPr>
                <w:rFonts w:ascii="Arial" w:hAnsi="Arial" w:cs="Arial"/>
                <w:color w:val="000000"/>
                <w:sz w:val="18"/>
                <w:szCs w:val="18"/>
              </w:rPr>
            </w:pPr>
            <w:r w:rsidRPr="00DC2238">
              <w:rPr>
                <w:rFonts w:ascii="Arial" w:hAnsi="Arial" w:cs="Arial"/>
                <w:color w:val="000000"/>
                <w:sz w:val="18"/>
                <w:szCs w:val="18"/>
              </w:rPr>
              <w:t>.04</w:t>
            </w:r>
          </w:p>
        </w:tc>
        <w:tc>
          <w:tcPr>
            <w:tcW w:w="628" w:type="pct"/>
            <w:tcBorders>
              <w:top w:val="nil"/>
            </w:tcBorders>
            <w:shd w:val="clear" w:color="auto" w:fill="auto"/>
            <w:noWrap/>
            <w:hideMark/>
          </w:tcPr>
          <w:p w:rsidR="001C758C" w:rsidRPr="00DC2238" w:rsidRDefault="001C758C">
            <w:pPr>
              <w:jc w:val="right"/>
              <w:rPr>
                <w:rFonts w:ascii="Arial" w:hAnsi="Arial" w:cs="Arial"/>
                <w:color w:val="000000"/>
                <w:sz w:val="18"/>
                <w:szCs w:val="18"/>
              </w:rPr>
            </w:pPr>
            <w:r w:rsidRPr="00DC2238">
              <w:rPr>
                <w:rFonts w:ascii="Arial" w:hAnsi="Arial" w:cs="Arial"/>
                <w:color w:val="000000"/>
                <w:sz w:val="18"/>
                <w:szCs w:val="18"/>
              </w:rPr>
              <w:t>646,202.2</w:t>
            </w:r>
          </w:p>
        </w:tc>
        <w:tc>
          <w:tcPr>
            <w:tcW w:w="690" w:type="pct"/>
            <w:tcBorders>
              <w:top w:val="nil"/>
              <w:right w:val="single" w:sz="4" w:space="0" w:color="auto"/>
            </w:tcBorders>
            <w:shd w:val="clear" w:color="auto" w:fill="auto"/>
            <w:noWrap/>
            <w:hideMark/>
          </w:tcPr>
          <w:p w:rsidR="001C758C" w:rsidRPr="00DC2238" w:rsidRDefault="001C758C" w:rsidP="00794D85">
            <w:pPr>
              <w:jc w:val="right"/>
              <w:rPr>
                <w:rFonts w:ascii="Arial" w:hAnsi="Arial" w:cs="Arial"/>
                <w:color w:val="000000"/>
                <w:sz w:val="18"/>
                <w:szCs w:val="18"/>
              </w:rPr>
            </w:pPr>
            <w:r w:rsidRPr="00DC2238">
              <w:rPr>
                <w:rFonts w:ascii="Arial" w:hAnsi="Arial" w:cs="Arial"/>
                <w:color w:val="000000"/>
                <w:sz w:val="18"/>
                <w:szCs w:val="18"/>
              </w:rPr>
              <w:t>747,572.</w:t>
            </w:r>
            <w:r w:rsidR="00794D85">
              <w:rPr>
                <w:rFonts w:ascii="Arial" w:hAnsi="Arial" w:cs="Arial"/>
                <w:color w:val="000000"/>
                <w:sz w:val="18"/>
                <w:szCs w:val="18"/>
              </w:rPr>
              <w:t>5</w:t>
            </w:r>
          </w:p>
        </w:tc>
      </w:tr>
      <w:tr w:rsidR="001C758C" w:rsidRPr="00DC2238" w:rsidTr="001C758C">
        <w:trPr>
          <w:trHeight w:val="340"/>
          <w:jc w:val="center"/>
        </w:trPr>
        <w:tc>
          <w:tcPr>
            <w:tcW w:w="1433" w:type="pct"/>
            <w:tcBorders>
              <w:top w:val="nil"/>
              <w:left w:val="single" w:sz="4" w:space="0" w:color="auto"/>
              <w:right w:val="single" w:sz="4" w:space="0" w:color="auto"/>
            </w:tcBorders>
            <w:shd w:val="clear" w:color="auto" w:fill="auto"/>
            <w:vAlign w:val="center"/>
            <w:hideMark/>
          </w:tcPr>
          <w:p w:rsidR="001C758C" w:rsidRPr="00DC2238" w:rsidRDefault="001C758C" w:rsidP="00ED1770">
            <w:pPr>
              <w:rPr>
                <w:rFonts w:ascii="Arial" w:hAnsi="Arial" w:cs="Arial"/>
                <w:sz w:val="18"/>
                <w:szCs w:val="18"/>
              </w:rPr>
            </w:pPr>
            <w:r w:rsidRPr="00DC2238">
              <w:rPr>
                <w:rFonts w:ascii="Arial" w:hAnsi="Arial" w:cs="Arial"/>
                <w:sz w:val="18"/>
                <w:szCs w:val="18"/>
              </w:rPr>
              <w:t>Output</w:t>
            </w:r>
          </w:p>
        </w:tc>
        <w:tc>
          <w:tcPr>
            <w:tcW w:w="628" w:type="pct"/>
            <w:tcBorders>
              <w:top w:val="nil"/>
              <w:left w:val="single" w:sz="4" w:space="0" w:color="auto"/>
            </w:tcBorders>
            <w:shd w:val="clear" w:color="auto" w:fill="auto"/>
            <w:hideMark/>
          </w:tcPr>
          <w:p w:rsidR="001C758C" w:rsidRPr="00DC2238" w:rsidRDefault="001C758C" w:rsidP="004A4F45">
            <w:pPr>
              <w:rPr>
                <w:rFonts w:ascii="Arial" w:hAnsi="Arial" w:cs="Arial"/>
                <w:sz w:val="18"/>
                <w:szCs w:val="18"/>
              </w:rPr>
            </w:pPr>
            <w:r w:rsidRPr="00DC2238">
              <w:rPr>
                <w:rFonts w:ascii="Arial" w:hAnsi="Arial" w:cs="Arial"/>
                <w:sz w:val="18"/>
                <w:szCs w:val="18"/>
              </w:rPr>
              <w:t>USD 1,000</w:t>
            </w:r>
          </w:p>
        </w:tc>
        <w:tc>
          <w:tcPr>
            <w:tcW w:w="629" w:type="pct"/>
            <w:tcBorders>
              <w:top w:val="nil"/>
            </w:tcBorders>
            <w:shd w:val="clear" w:color="auto" w:fill="auto"/>
            <w:noWrap/>
            <w:hideMark/>
          </w:tcPr>
          <w:p w:rsidR="001C758C" w:rsidRPr="00DC2238" w:rsidRDefault="001C758C" w:rsidP="00CE1AC4">
            <w:pPr>
              <w:jc w:val="right"/>
              <w:rPr>
                <w:rFonts w:ascii="Arial" w:hAnsi="Arial" w:cs="Arial"/>
                <w:color w:val="000000"/>
                <w:sz w:val="18"/>
                <w:szCs w:val="18"/>
              </w:rPr>
            </w:pPr>
            <w:r w:rsidRPr="00DC2238">
              <w:rPr>
                <w:rFonts w:ascii="Arial" w:hAnsi="Arial" w:cs="Arial"/>
                <w:color w:val="000000"/>
                <w:sz w:val="18"/>
                <w:szCs w:val="18"/>
              </w:rPr>
              <w:t>2,474,231.7</w:t>
            </w:r>
          </w:p>
        </w:tc>
        <w:tc>
          <w:tcPr>
            <w:tcW w:w="548" w:type="pct"/>
            <w:tcBorders>
              <w:top w:val="nil"/>
            </w:tcBorders>
            <w:shd w:val="clear" w:color="auto" w:fill="auto"/>
            <w:noWrap/>
            <w:hideMark/>
          </w:tcPr>
          <w:p w:rsidR="001C758C" w:rsidRPr="00DC2238" w:rsidRDefault="001C758C">
            <w:pPr>
              <w:jc w:val="right"/>
              <w:rPr>
                <w:rFonts w:ascii="Arial" w:hAnsi="Arial" w:cs="Arial"/>
                <w:color w:val="000000"/>
                <w:sz w:val="18"/>
                <w:szCs w:val="18"/>
              </w:rPr>
            </w:pPr>
            <w:r>
              <w:rPr>
                <w:rFonts w:ascii="Arial" w:hAnsi="Arial" w:cs="Arial"/>
                <w:color w:val="000000"/>
                <w:sz w:val="18"/>
                <w:szCs w:val="18"/>
              </w:rPr>
              <w:t>107,959.2</w:t>
            </w:r>
          </w:p>
        </w:tc>
        <w:tc>
          <w:tcPr>
            <w:tcW w:w="444" w:type="pct"/>
            <w:tcBorders>
              <w:top w:val="nil"/>
            </w:tcBorders>
            <w:shd w:val="clear" w:color="auto" w:fill="auto"/>
            <w:noWrap/>
            <w:hideMark/>
          </w:tcPr>
          <w:p w:rsidR="001C758C" w:rsidRPr="00DC2238" w:rsidRDefault="001C758C">
            <w:pPr>
              <w:jc w:val="right"/>
              <w:rPr>
                <w:rFonts w:ascii="Arial" w:hAnsi="Arial" w:cs="Arial"/>
                <w:color w:val="000000"/>
                <w:sz w:val="18"/>
                <w:szCs w:val="18"/>
              </w:rPr>
            </w:pPr>
            <w:r w:rsidRPr="00DC2238">
              <w:rPr>
                <w:rFonts w:ascii="Arial" w:hAnsi="Arial" w:cs="Arial"/>
                <w:color w:val="000000"/>
                <w:sz w:val="18"/>
                <w:szCs w:val="18"/>
              </w:rPr>
              <w:t>.04</w:t>
            </w:r>
          </w:p>
        </w:tc>
        <w:tc>
          <w:tcPr>
            <w:tcW w:w="628" w:type="pct"/>
            <w:tcBorders>
              <w:top w:val="nil"/>
            </w:tcBorders>
            <w:shd w:val="clear" w:color="auto" w:fill="auto"/>
            <w:noWrap/>
            <w:hideMark/>
          </w:tcPr>
          <w:p w:rsidR="001C758C" w:rsidRPr="00DC2238" w:rsidRDefault="001C758C">
            <w:pPr>
              <w:jc w:val="right"/>
              <w:rPr>
                <w:rFonts w:ascii="Arial" w:hAnsi="Arial" w:cs="Arial"/>
                <w:color w:val="000000"/>
                <w:sz w:val="18"/>
                <w:szCs w:val="18"/>
              </w:rPr>
            </w:pPr>
            <w:r w:rsidRPr="00DC2238">
              <w:rPr>
                <w:rFonts w:ascii="Arial" w:hAnsi="Arial" w:cs="Arial"/>
                <w:color w:val="000000"/>
                <w:sz w:val="18"/>
                <w:szCs w:val="18"/>
              </w:rPr>
              <w:t>2,262,601.5</w:t>
            </w:r>
          </w:p>
        </w:tc>
        <w:tc>
          <w:tcPr>
            <w:tcW w:w="690" w:type="pct"/>
            <w:tcBorders>
              <w:top w:val="nil"/>
              <w:right w:val="single" w:sz="4" w:space="0" w:color="auto"/>
            </w:tcBorders>
            <w:shd w:val="clear" w:color="auto" w:fill="auto"/>
            <w:noWrap/>
            <w:hideMark/>
          </w:tcPr>
          <w:p w:rsidR="001C758C" w:rsidRPr="00DC2238" w:rsidRDefault="001C758C" w:rsidP="00B8391F">
            <w:pPr>
              <w:jc w:val="right"/>
              <w:rPr>
                <w:rFonts w:ascii="Arial" w:hAnsi="Arial" w:cs="Arial"/>
                <w:color w:val="000000"/>
                <w:sz w:val="18"/>
                <w:szCs w:val="18"/>
              </w:rPr>
            </w:pPr>
            <w:r w:rsidRPr="00DC2238">
              <w:rPr>
                <w:rFonts w:ascii="Arial" w:hAnsi="Arial" w:cs="Arial"/>
                <w:color w:val="000000"/>
                <w:sz w:val="18"/>
                <w:szCs w:val="18"/>
              </w:rPr>
              <w:t>2,685,862.6</w:t>
            </w:r>
          </w:p>
        </w:tc>
      </w:tr>
      <w:tr w:rsidR="001C758C" w:rsidRPr="00DC2238" w:rsidTr="001C758C">
        <w:trPr>
          <w:trHeight w:val="340"/>
          <w:jc w:val="center"/>
        </w:trPr>
        <w:tc>
          <w:tcPr>
            <w:tcW w:w="1433" w:type="pct"/>
            <w:tcBorders>
              <w:top w:val="nil"/>
              <w:left w:val="single" w:sz="4" w:space="0" w:color="auto"/>
              <w:right w:val="single" w:sz="4" w:space="0" w:color="auto"/>
            </w:tcBorders>
            <w:shd w:val="clear" w:color="auto" w:fill="auto"/>
            <w:vAlign w:val="center"/>
            <w:hideMark/>
          </w:tcPr>
          <w:p w:rsidR="001C758C" w:rsidRPr="00DC2238" w:rsidRDefault="001C758C" w:rsidP="00ED1770">
            <w:pPr>
              <w:rPr>
                <w:rFonts w:ascii="Arial" w:hAnsi="Arial" w:cs="Arial"/>
                <w:sz w:val="18"/>
                <w:szCs w:val="18"/>
              </w:rPr>
            </w:pPr>
            <w:r w:rsidRPr="00DC2238">
              <w:rPr>
                <w:rFonts w:ascii="Arial" w:hAnsi="Arial" w:cs="Arial"/>
                <w:sz w:val="18"/>
                <w:szCs w:val="18"/>
              </w:rPr>
              <w:t>Intermediate Consumption</w:t>
            </w:r>
          </w:p>
        </w:tc>
        <w:tc>
          <w:tcPr>
            <w:tcW w:w="628" w:type="pct"/>
            <w:tcBorders>
              <w:top w:val="nil"/>
              <w:left w:val="single" w:sz="4" w:space="0" w:color="auto"/>
            </w:tcBorders>
            <w:shd w:val="clear" w:color="auto" w:fill="auto"/>
            <w:hideMark/>
          </w:tcPr>
          <w:p w:rsidR="001C758C" w:rsidRPr="00DC2238" w:rsidRDefault="001C758C" w:rsidP="004A4F45">
            <w:pPr>
              <w:rPr>
                <w:rFonts w:ascii="Arial" w:hAnsi="Arial" w:cs="Arial"/>
                <w:sz w:val="18"/>
                <w:szCs w:val="18"/>
              </w:rPr>
            </w:pPr>
            <w:r w:rsidRPr="00DC2238">
              <w:rPr>
                <w:rFonts w:ascii="Arial" w:hAnsi="Arial" w:cs="Arial"/>
                <w:sz w:val="18"/>
                <w:szCs w:val="18"/>
              </w:rPr>
              <w:t>USD 1,000</w:t>
            </w:r>
          </w:p>
        </w:tc>
        <w:tc>
          <w:tcPr>
            <w:tcW w:w="629" w:type="pct"/>
            <w:tcBorders>
              <w:top w:val="nil"/>
            </w:tcBorders>
            <w:shd w:val="clear" w:color="auto" w:fill="auto"/>
            <w:noWrap/>
            <w:hideMark/>
          </w:tcPr>
          <w:p w:rsidR="001C758C" w:rsidRPr="00DC2238" w:rsidRDefault="001C758C" w:rsidP="00CE1AC4">
            <w:pPr>
              <w:jc w:val="right"/>
              <w:rPr>
                <w:rFonts w:ascii="Arial" w:hAnsi="Arial" w:cs="Arial"/>
                <w:color w:val="000000"/>
                <w:sz w:val="18"/>
                <w:szCs w:val="18"/>
              </w:rPr>
            </w:pPr>
            <w:r w:rsidRPr="00DC2238">
              <w:rPr>
                <w:rFonts w:ascii="Arial" w:hAnsi="Arial" w:cs="Arial"/>
                <w:color w:val="000000"/>
                <w:sz w:val="18"/>
                <w:szCs w:val="18"/>
              </w:rPr>
              <w:t>654,689.6</w:t>
            </w:r>
          </w:p>
        </w:tc>
        <w:tc>
          <w:tcPr>
            <w:tcW w:w="548" w:type="pct"/>
            <w:tcBorders>
              <w:top w:val="nil"/>
            </w:tcBorders>
            <w:shd w:val="clear" w:color="auto" w:fill="auto"/>
            <w:noWrap/>
            <w:hideMark/>
          </w:tcPr>
          <w:p w:rsidR="001C758C" w:rsidRPr="00DC2238" w:rsidRDefault="001C758C">
            <w:pPr>
              <w:jc w:val="right"/>
              <w:rPr>
                <w:rFonts w:ascii="Arial" w:hAnsi="Arial" w:cs="Arial"/>
                <w:color w:val="000000"/>
                <w:sz w:val="18"/>
                <w:szCs w:val="18"/>
              </w:rPr>
            </w:pPr>
            <w:r>
              <w:rPr>
                <w:rFonts w:ascii="Arial" w:hAnsi="Arial" w:cs="Arial"/>
                <w:color w:val="000000"/>
                <w:sz w:val="18"/>
                <w:szCs w:val="18"/>
              </w:rPr>
              <w:t>24,389.7</w:t>
            </w:r>
          </w:p>
        </w:tc>
        <w:tc>
          <w:tcPr>
            <w:tcW w:w="444" w:type="pct"/>
            <w:tcBorders>
              <w:top w:val="nil"/>
            </w:tcBorders>
            <w:shd w:val="clear" w:color="auto" w:fill="auto"/>
            <w:noWrap/>
            <w:hideMark/>
          </w:tcPr>
          <w:p w:rsidR="001C758C" w:rsidRPr="00DC2238" w:rsidRDefault="001C758C" w:rsidP="003B2D19">
            <w:pPr>
              <w:jc w:val="right"/>
              <w:rPr>
                <w:rFonts w:ascii="Arial" w:hAnsi="Arial" w:cs="Arial"/>
                <w:color w:val="000000"/>
                <w:sz w:val="18"/>
                <w:szCs w:val="18"/>
              </w:rPr>
            </w:pPr>
            <w:r w:rsidRPr="00DC2238">
              <w:rPr>
                <w:rFonts w:ascii="Arial" w:hAnsi="Arial" w:cs="Arial"/>
                <w:color w:val="000000"/>
                <w:sz w:val="18"/>
                <w:szCs w:val="18"/>
              </w:rPr>
              <w:t>.04</w:t>
            </w:r>
          </w:p>
        </w:tc>
        <w:tc>
          <w:tcPr>
            <w:tcW w:w="628" w:type="pct"/>
            <w:tcBorders>
              <w:top w:val="nil"/>
            </w:tcBorders>
            <w:shd w:val="clear" w:color="auto" w:fill="auto"/>
            <w:noWrap/>
            <w:hideMark/>
          </w:tcPr>
          <w:p w:rsidR="001C758C" w:rsidRPr="00DC2238" w:rsidRDefault="001C758C">
            <w:pPr>
              <w:jc w:val="right"/>
              <w:rPr>
                <w:rFonts w:ascii="Arial" w:hAnsi="Arial" w:cs="Arial"/>
                <w:color w:val="000000"/>
                <w:sz w:val="18"/>
                <w:szCs w:val="18"/>
              </w:rPr>
            </w:pPr>
            <w:r w:rsidRPr="00DC2238">
              <w:rPr>
                <w:rFonts w:ascii="Arial" w:hAnsi="Arial" w:cs="Arial"/>
                <w:color w:val="000000"/>
                <w:sz w:val="18"/>
                <w:szCs w:val="18"/>
              </w:rPr>
              <w:t>606,880.1</w:t>
            </w:r>
          </w:p>
        </w:tc>
        <w:tc>
          <w:tcPr>
            <w:tcW w:w="690" w:type="pct"/>
            <w:tcBorders>
              <w:top w:val="nil"/>
              <w:right w:val="single" w:sz="4" w:space="0" w:color="auto"/>
            </w:tcBorders>
            <w:shd w:val="clear" w:color="auto" w:fill="auto"/>
            <w:noWrap/>
            <w:hideMark/>
          </w:tcPr>
          <w:p w:rsidR="001C758C" w:rsidRPr="00DC2238" w:rsidRDefault="001C758C">
            <w:pPr>
              <w:jc w:val="right"/>
              <w:rPr>
                <w:rFonts w:ascii="Arial" w:hAnsi="Arial" w:cs="Arial"/>
                <w:color w:val="000000"/>
                <w:sz w:val="18"/>
                <w:szCs w:val="18"/>
              </w:rPr>
            </w:pPr>
            <w:r w:rsidRPr="00DC2238">
              <w:rPr>
                <w:rFonts w:ascii="Arial" w:hAnsi="Arial" w:cs="Arial"/>
                <w:color w:val="000000"/>
                <w:sz w:val="18"/>
                <w:szCs w:val="18"/>
              </w:rPr>
              <w:t>702,501.4</w:t>
            </w:r>
          </w:p>
        </w:tc>
      </w:tr>
      <w:tr w:rsidR="001C758C" w:rsidRPr="00DC2238" w:rsidTr="001C758C">
        <w:trPr>
          <w:trHeight w:val="340"/>
          <w:jc w:val="center"/>
        </w:trPr>
        <w:tc>
          <w:tcPr>
            <w:tcW w:w="1433" w:type="pct"/>
            <w:tcBorders>
              <w:top w:val="nil"/>
              <w:left w:val="single" w:sz="4" w:space="0" w:color="auto"/>
              <w:bottom w:val="single" w:sz="4" w:space="0" w:color="auto"/>
              <w:right w:val="single" w:sz="4" w:space="0" w:color="auto"/>
            </w:tcBorders>
            <w:shd w:val="clear" w:color="auto" w:fill="auto"/>
            <w:vAlign w:val="center"/>
            <w:hideMark/>
          </w:tcPr>
          <w:p w:rsidR="001C758C" w:rsidRPr="00DC2238" w:rsidRDefault="001C758C" w:rsidP="00ED1770">
            <w:pPr>
              <w:rPr>
                <w:rFonts w:ascii="Arial" w:hAnsi="Arial" w:cs="Arial"/>
                <w:sz w:val="18"/>
                <w:szCs w:val="18"/>
              </w:rPr>
            </w:pPr>
            <w:r w:rsidRPr="00DC2238">
              <w:rPr>
                <w:rFonts w:ascii="Arial" w:hAnsi="Arial" w:cs="Arial"/>
                <w:sz w:val="18"/>
                <w:szCs w:val="18"/>
              </w:rPr>
              <w:t>Gross Value Added</w:t>
            </w:r>
          </w:p>
        </w:tc>
        <w:tc>
          <w:tcPr>
            <w:tcW w:w="628" w:type="pct"/>
            <w:tcBorders>
              <w:top w:val="nil"/>
              <w:left w:val="single" w:sz="4" w:space="0" w:color="auto"/>
              <w:bottom w:val="single" w:sz="4" w:space="0" w:color="auto"/>
            </w:tcBorders>
            <w:shd w:val="clear" w:color="auto" w:fill="auto"/>
            <w:hideMark/>
          </w:tcPr>
          <w:p w:rsidR="001C758C" w:rsidRPr="00DC2238" w:rsidRDefault="001C758C" w:rsidP="004A4F45">
            <w:pPr>
              <w:rPr>
                <w:rFonts w:ascii="Arial" w:hAnsi="Arial" w:cs="Arial"/>
                <w:sz w:val="18"/>
                <w:szCs w:val="18"/>
              </w:rPr>
            </w:pPr>
            <w:r w:rsidRPr="00DC2238">
              <w:rPr>
                <w:rFonts w:ascii="Arial" w:hAnsi="Arial" w:cs="Arial"/>
                <w:sz w:val="18"/>
                <w:szCs w:val="18"/>
              </w:rPr>
              <w:t>USD 1,000</w:t>
            </w:r>
          </w:p>
        </w:tc>
        <w:tc>
          <w:tcPr>
            <w:tcW w:w="629" w:type="pct"/>
            <w:tcBorders>
              <w:top w:val="nil"/>
              <w:bottom w:val="single" w:sz="4" w:space="0" w:color="auto"/>
            </w:tcBorders>
            <w:shd w:val="clear" w:color="auto" w:fill="auto"/>
            <w:noWrap/>
            <w:hideMark/>
          </w:tcPr>
          <w:p w:rsidR="001C758C" w:rsidRPr="00DC2238" w:rsidRDefault="001C758C" w:rsidP="00CE1AC4">
            <w:pPr>
              <w:jc w:val="right"/>
              <w:rPr>
                <w:rFonts w:ascii="Arial" w:hAnsi="Arial" w:cs="Arial"/>
                <w:color w:val="000000"/>
                <w:sz w:val="18"/>
                <w:szCs w:val="18"/>
              </w:rPr>
            </w:pPr>
            <w:r w:rsidRPr="00DC2238">
              <w:rPr>
                <w:rFonts w:ascii="Arial" w:hAnsi="Arial" w:cs="Arial"/>
                <w:color w:val="000000"/>
                <w:sz w:val="18"/>
                <w:szCs w:val="18"/>
              </w:rPr>
              <w:t>1,819,542.1</w:t>
            </w:r>
          </w:p>
        </w:tc>
        <w:tc>
          <w:tcPr>
            <w:tcW w:w="548" w:type="pct"/>
            <w:tcBorders>
              <w:top w:val="nil"/>
              <w:bottom w:val="single" w:sz="4" w:space="0" w:color="auto"/>
            </w:tcBorders>
            <w:shd w:val="clear" w:color="auto" w:fill="auto"/>
            <w:noWrap/>
            <w:hideMark/>
          </w:tcPr>
          <w:p w:rsidR="001C758C" w:rsidRPr="00DC2238" w:rsidRDefault="001C758C">
            <w:pPr>
              <w:jc w:val="right"/>
              <w:rPr>
                <w:rFonts w:ascii="Arial" w:hAnsi="Arial" w:cs="Arial"/>
                <w:color w:val="000000"/>
                <w:sz w:val="18"/>
                <w:szCs w:val="18"/>
              </w:rPr>
            </w:pPr>
            <w:r>
              <w:rPr>
                <w:rFonts w:ascii="Arial" w:hAnsi="Arial" w:cs="Arial"/>
                <w:color w:val="000000"/>
                <w:sz w:val="18"/>
                <w:szCs w:val="18"/>
              </w:rPr>
              <w:t>99,175.8</w:t>
            </w:r>
          </w:p>
        </w:tc>
        <w:tc>
          <w:tcPr>
            <w:tcW w:w="444" w:type="pct"/>
            <w:tcBorders>
              <w:top w:val="nil"/>
              <w:bottom w:val="single" w:sz="4" w:space="0" w:color="auto"/>
            </w:tcBorders>
            <w:shd w:val="clear" w:color="auto" w:fill="auto"/>
            <w:noWrap/>
            <w:hideMark/>
          </w:tcPr>
          <w:p w:rsidR="001C758C" w:rsidRPr="00DC2238" w:rsidRDefault="001C758C" w:rsidP="000D1F14">
            <w:pPr>
              <w:jc w:val="right"/>
              <w:rPr>
                <w:rFonts w:ascii="Arial" w:hAnsi="Arial" w:cs="Arial"/>
                <w:color w:val="000000"/>
                <w:sz w:val="18"/>
                <w:szCs w:val="18"/>
              </w:rPr>
            </w:pPr>
            <w:r w:rsidRPr="00DC2238">
              <w:rPr>
                <w:rFonts w:ascii="Arial" w:hAnsi="Arial" w:cs="Arial"/>
                <w:color w:val="000000"/>
                <w:sz w:val="18"/>
                <w:szCs w:val="18"/>
              </w:rPr>
              <w:t>.05</w:t>
            </w:r>
          </w:p>
        </w:tc>
        <w:tc>
          <w:tcPr>
            <w:tcW w:w="628" w:type="pct"/>
            <w:tcBorders>
              <w:top w:val="nil"/>
              <w:bottom w:val="single" w:sz="4" w:space="0" w:color="auto"/>
            </w:tcBorders>
            <w:shd w:val="clear" w:color="auto" w:fill="auto"/>
            <w:noWrap/>
            <w:hideMark/>
          </w:tcPr>
          <w:p w:rsidR="001C758C" w:rsidRPr="00DC2238" w:rsidRDefault="001C758C" w:rsidP="00B8391F">
            <w:pPr>
              <w:jc w:val="right"/>
              <w:rPr>
                <w:rFonts w:ascii="Arial" w:hAnsi="Arial" w:cs="Arial"/>
                <w:color w:val="000000"/>
                <w:sz w:val="18"/>
                <w:szCs w:val="18"/>
              </w:rPr>
            </w:pPr>
            <w:r w:rsidRPr="00DC2238">
              <w:rPr>
                <w:rFonts w:ascii="Arial" w:hAnsi="Arial" w:cs="Arial"/>
                <w:color w:val="000000"/>
                <w:sz w:val="18"/>
                <w:szCs w:val="18"/>
              </w:rPr>
              <w:t>1,625,128.7</w:t>
            </w:r>
          </w:p>
        </w:tc>
        <w:tc>
          <w:tcPr>
            <w:tcW w:w="690" w:type="pct"/>
            <w:tcBorders>
              <w:top w:val="nil"/>
              <w:bottom w:val="single" w:sz="4" w:space="0" w:color="auto"/>
              <w:right w:val="single" w:sz="4" w:space="0" w:color="auto"/>
            </w:tcBorders>
            <w:shd w:val="clear" w:color="auto" w:fill="auto"/>
            <w:noWrap/>
            <w:hideMark/>
          </w:tcPr>
          <w:p w:rsidR="001C758C" w:rsidRPr="00DC2238" w:rsidRDefault="001C758C">
            <w:pPr>
              <w:jc w:val="right"/>
              <w:rPr>
                <w:rFonts w:ascii="Arial" w:hAnsi="Arial" w:cs="Arial"/>
                <w:color w:val="000000"/>
                <w:sz w:val="18"/>
                <w:szCs w:val="18"/>
              </w:rPr>
            </w:pPr>
            <w:r w:rsidRPr="00DC2238">
              <w:rPr>
                <w:rFonts w:ascii="Arial" w:hAnsi="Arial" w:cs="Arial"/>
                <w:color w:val="000000"/>
                <w:sz w:val="18"/>
                <w:szCs w:val="18"/>
              </w:rPr>
              <w:t>2,013,953.9</w:t>
            </w:r>
          </w:p>
        </w:tc>
      </w:tr>
    </w:tbl>
    <w:p w:rsidR="007B5C77" w:rsidRPr="00DC2238" w:rsidRDefault="007B5C77" w:rsidP="007B5C77">
      <w:pPr>
        <w:ind w:left="284" w:right="142" w:hanging="284"/>
        <w:jc w:val="both"/>
        <w:rPr>
          <w:sz w:val="18"/>
          <w:szCs w:val="18"/>
        </w:rPr>
      </w:pPr>
      <w:r w:rsidRPr="00DC2238">
        <w:rPr>
          <w:sz w:val="18"/>
          <w:szCs w:val="18"/>
        </w:rPr>
        <w:t>* Data excluded those parts of Jerusalem which were annexed by Israeli Occupation in 1967.</w:t>
      </w:r>
    </w:p>
    <w:p w:rsidR="00C94321" w:rsidRPr="00DC2238" w:rsidRDefault="00C94321" w:rsidP="00C94321">
      <w:pPr>
        <w:pStyle w:val="BodyTextIndent2"/>
        <w:ind w:left="0" w:firstLine="0"/>
        <w:jc w:val="center"/>
        <w:rPr>
          <w:rFonts w:cs="Times New Roman"/>
          <w:sz w:val="32"/>
          <w:szCs w:val="32"/>
        </w:rPr>
      </w:pPr>
    </w:p>
    <w:p w:rsidR="00C94321" w:rsidRPr="00DC2238" w:rsidRDefault="00C94321" w:rsidP="005B2F10">
      <w:pPr>
        <w:pStyle w:val="BodyTextIndent2"/>
        <w:ind w:left="0" w:firstLine="0"/>
        <w:jc w:val="center"/>
        <w:rPr>
          <w:rFonts w:ascii="Arial" w:hAnsi="Arial" w:cs="Arial"/>
          <w:b/>
          <w:bCs/>
          <w:sz w:val="22"/>
          <w:szCs w:val="22"/>
        </w:rPr>
      </w:pPr>
      <w:r w:rsidRPr="00DC2238">
        <w:rPr>
          <w:rFonts w:ascii="Arial" w:hAnsi="Arial" w:cs="Arial"/>
          <w:b/>
          <w:bCs/>
          <w:sz w:val="22"/>
          <w:szCs w:val="22"/>
        </w:rPr>
        <w:t xml:space="preserve">Variance </w:t>
      </w:r>
      <w:r w:rsidR="00D406FC" w:rsidRPr="00DC2238">
        <w:rPr>
          <w:rFonts w:ascii="Arial" w:hAnsi="Arial" w:cs="Arial"/>
          <w:b/>
          <w:bCs/>
          <w:sz w:val="22"/>
          <w:szCs w:val="22"/>
        </w:rPr>
        <w:t>C</w:t>
      </w:r>
      <w:r w:rsidRPr="00DC2238">
        <w:rPr>
          <w:rFonts w:ascii="Arial" w:hAnsi="Arial" w:cs="Arial"/>
          <w:b/>
          <w:bCs/>
          <w:sz w:val="22"/>
          <w:szCs w:val="22"/>
        </w:rPr>
        <w:t>alculations of Transportation and Storage Survey of Palestine</w:t>
      </w:r>
      <w:r w:rsidR="007B5C77" w:rsidRPr="00DC2238">
        <w:rPr>
          <w:rFonts w:ascii="Arial" w:hAnsi="Arial" w:cs="Arial"/>
          <w:b/>
          <w:bCs/>
          <w:sz w:val="22"/>
          <w:szCs w:val="22"/>
        </w:rPr>
        <w:t>*</w:t>
      </w:r>
      <w:r w:rsidRPr="00DC2238">
        <w:rPr>
          <w:rFonts w:ascii="Arial" w:hAnsi="Arial" w:cs="Arial"/>
          <w:b/>
          <w:bCs/>
          <w:sz w:val="22"/>
          <w:szCs w:val="22"/>
        </w:rPr>
        <w:t xml:space="preserve">, </w:t>
      </w:r>
      <w:r w:rsidR="00A3053A" w:rsidRPr="00DC2238">
        <w:rPr>
          <w:rFonts w:ascii="Arial" w:hAnsi="Arial" w:cs="Arial"/>
          <w:b/>
          <w:bCs/>
          <w:sz w:val="22"/>
          <w:szCs w:val="22"/>
        </w:rPr>
        <w:t>201</w:t>
      </w:r>
      <w:r w:rsidR="005B2F10" w:rsidRPr="00DC2238">
        <w:rPr>
          <w:rFonts w:ascii="Arial" w:hAnsi="Arial" w:cs="Arial"/>
          <w:b/>
          <w:bCs/>
          <w:sz w:val="22"/>
          <w:szCs w:val="22"/>
        </w:rPr>
        <w:t>8</w:t>
      </w:r>
    </w:p>
    <w:p w:rsidR="0066234F" w:rsidRPr="00DC2238" w:rsidRDefault="0066234F" w:rsidP="00ED1770">
      <w:pPr>
        <w:pStyle w:val="BodyTextIndent2"/>
        <w:ind w:left="360" w:firstLine="0"/>
        <w:jc w:val="left"/>
        <w:rPr>
          <w:rFonts w:ascii="Arial" w:hAnsi="Arial" w:cs="Arial"/>
          <w:b/>
          <w:bCs/>
          <w:sz w:val="12"/>
          <w:szCs w:val="12"/>
        </w:rPr>
      </w:pPr>
    </w:p>
    <w:tbl>
      <w:tblPr>
        <w:tblW w:w="5000" w:type="pct"/>
        <w:jc w:val="center"/>
        <w:tblLook w:val="04A0"/>
      </w:tblPr>
      <w:tblGrid>
        <w:gridCol w:w="2775"/>
        <w:gridCol w:w="1105"/>
        <w:gridCol w:w="1017"/>
        <w:gridCol w:w="1040"/>
        <w:gridCol w:w="853"/>
        <w:gridCol w:w="1148"/>
        <w:gridCol w:w="1351"/>
      </w:tblGrid>
      <w:tr w:rsidR="0066234F" w:rsidRPr="00DC2238" w:rsidTr="007B5C77">
        <w:trPr>
          <w:trHeight w:val="340"/>
          <w:jc w:val="center"/>
        </w:trPr>
        <w:tc>
          <w:tcPr>
            <w:tcW w:w="1494"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66234F" w:rsidRPr="00DC2238" w:rsidRDefault="0066234F" w:rsidP="00ED1770">
            <w:pPr>
              <w:jc w:val="center"/>
              <w:rPr>
                <w:rFonts w:ascii="Arial" w:hAnsi="Arial" w:cs="Arial"/>
                <w:b/>
                <w:bCs/>
                <w:sz w:val="18"/>
                <w:szCs w:val="18"/>
              </w:rPr>
            </w:pPr>
            <w:r w:rsidRPr="00DC2238">
              <w:rPr>
                <w:rFonts w:ascii="Arial" w:hAnsi="Arial" w:cs="Arial"/>
                <w:b/>
                <w:bCs/>
                <w:sz w:val="18"/>
                <w:szCs w:val="18"/>
              </w:rPr>
              <w:t>Variable</w:t>
            </w:r>
          </w:p>
        </w:tc>
        <w:tc>
          <w:tcPr>
            <w:tcW w:w="1142" w:type="pct"/>
            <w:gridSpan w:val="2"/>
            <w:tcBorders>
              <w:top w:val="single" w:sz="4" w:space="0" w:color="auto"/>
              <w:left w:val="nil"/>
              <w:bottom w:val="single" w:sz="4" w:space="0" w:color="auto"/>
              <w:right w:val="single" w:sz="4" w:space="0" w:color="auto"/>
            </w:tcBorders>
            <w:shd w:val="pct5" w:color="auto" w:fill="auto"/>
            <w:vAlign w:val="center"/>
            <w:hideMark/>
          </w:tcPr>
          <w:p w:rsidR="0066234F" w:rsidRPr="00DC2238" w:rsidRDefault="0066234F" w:rsidP="00ED1770">
            <w:pPr>
              <w:jc w:val="center"/>
              <w:rPr>
                <w:rFonts w:ascii="Arial" w:hAnsi="Arial" w:cs="Arial"/>
                <w:b/>
                <w:bCs/>
                <w:sz w:val="18"/>
                <w:szCs w:val="18"/>
              </w:rPr>
            </w:pPr>
            <w:r w:rsidRPr="00DC2238">
              <w:rPr>
                <w:rFonts w:ascii="Arial" w:hAnsi="Arial" w:cs="Arial"/>
                <w:b/>
                <w:bCs/>
                <w:sz w:val="18"/>
                <w:szCs w:val="18"/>
              </w:rPr>
              <w:t>Estimate</w:t>
            </w:r>
          </w:p>
        </w:tc>
        <w:tc>
          <w:tcPr>
            <w:tcW w:w="560"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66234F" w:rsidRPr="00DC2238" w:rsidRDefault="0066234F" w:rsidP="00ED1770">
            <w:pPr>
              <w:jc w:val="center"/>
              <w:rPr>
                <w:rFonts w:ascii="Arial" w:hAnsi="Arial" w:cs="Arial"/>
                <w:b/>
                <w:bCs/>
                <w:sz w:val="18"/>
                <w:szCs w:val="18"/>
              </w:rPr>
            </w:pPr>
            <w:r w:rsidRPr="00DC2238">
              <w:rPr>
                <w:rFonts w:ascii="Arial" w:hAnsi="Arial" w:cs="Arial"/>
                <w:b/>
                <w:bCs/>
                <w:sz w:val="18"/>
                <w:szCs w:val="18"/>
              </w:rPr>
              <w:t>Standard Error</w:t>
            </w:r>
          </w:p>
        </w:tc>
        <w:tc>
          <w:tcPr>
            <w:tcW w:w="459"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66234F" w:rsidRPr="00DC2238" w:rsidRDefault="0066234F" w:rsidP="00ED1770">
            <w:pPr>
              <w:jc w:val="center"/>
              <w:rPr>
                <w:rFonts w:ascii="Simplified Arabic" w:hAnsi="Simplified Arabic" w:cs="Simplified Arabic"/>
                <w:b/>
                <w:bCs/>
                <w:color w:val="000000"/>
                <w:sz w:val="18"/>
                <w:szCs w:val="18"/>
              </w:rPr>
            </w:pPr>
            <w:r w:rsidRPr="00DC2238">
              <w:rPr>
                <w:rFonts w:ascii="Simplified Arabic" w:hAnsi="Simplified Arabic" w:cs="Simplified Arabic"/>
                <w:b/>
                <w:bCs/>
                <w:color w:val="000000"/>
                <w:sz w:val="18"/>
                <w:szCs w:val="18"/>
              </w:rPr>
              <w:t>C.V</w:t>
            </w:r>
          </w:p>
        </w:tc>
        <w:tc>
          <w:tcPr>
            <w:tcW w:w="1345" w:type="pct"/>
            <w:gridSpan w:val="2"/>
            <w:tcBorders>
              <w:top w:val="single" w:sz="4" w:space="0" w:color="auto"/>
              <w:left w:val="nil"/>
              <w:bottom w:val="single" w:sz="4" w:space="0" w:color="auto"/>
              <w:right w:val="single" w:sz="4" w:space="0" w:color="auto"/>
            </w:tcBorders>
            <w:shd w:val="pct5" w:color="auto" w:fill="auto"/>
            <w:vAlign w:val="center"/>
            <w:hideMark/>
          </w:tcPr>
          <w:p w:rsidR="0066234F" w:rsidRPr="00DC2238" w:rsidRDefault="0066234F" w:rsidP="00ED1770">
            <w:pPr>
              <w:jc w:val="center"/>
              <w:rPr>
                <w:rFonts w:ascii="Arial" w:hAnsi="Arial" w:cs="Arial"/>
                <w:b/>
                <w:bCs/>
                <w:sz w:val="18"/>
                <w:szCs w:val="18"/>
              </w:rPr>
            </w:pPr>
            <w:r w:rsidRPr="00DC2238">
              <w:rPr>
                <w:rFonts w:ascii="Arial" w:hAnsi="Arial" w:cs="Arial"/>
                <w:b/>
                <w:bCs/>
                <w:sz w:val="18"/>
                <w:szCs w:val="18"/>
              </w:rPr>
              <w:t>95% Confidence Interval</w:t>
            </w:r>
          </w:p>
        </w:tc>
      </w:tr>
      <w:tr w:rsidR="0066234F" w:rsidRPr="00DC2238" w:rsidTr="007B5C77">
        <w:trPr>
          <w:trHeight w:val="340"/>
          <w:jc w:val="center"/>
        </w:trPr>
        <w:tc>
          <w:tcPr>
            <w:tcW w:w="1494"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66234F" w:rsidRPr="00DC2238" w:rsidRDefault="0066234F" w:rsidP="00ED1770">
            <w:pPr>
              <w:jc w:val="center"/>
              <w:rPr>
                <w:rFonts w:ascii="Arial" w:hAnsi="Arial" w:cs="Arial"/>
                <w:b/>
                <w:bCs/>
                <w:sz w:val="18"/>
                <w:szCs w:val="18"/>
              </w:rPr>
            </w:pPr>
          </w:p>
        </w:tc>
        <w:tc>
          <w:tcPr>
            <w:tcW w:w="595" w:type="pct"/>
            <w:tcBorders>
              <w:top w:val="nil"/>
              <w:left w:val="nil"/>
              <w:bottom w:val="single" w:sz="4" w:space="0" w:color="auto"/>
              <w:right w:val="single" w:sz="4" w:space="0" w:color="auto"/>
            </w:tcBorders>
            <w:shd w:val="pct5" w:color="auto" w:fill="auto"/>
            <w:vAlign w:val="center"/>
            <w:hideMark/>
          </w:tcPr>
          <w:p w:rsidR="0066234F" w:rsidRPr="00DC2238" w:rsidRDefault="0066234F" w:rsidP="00ED1770">
            <w:pPr>
              <w:jc w:val="center"/>
              <w:rPr>
                <w:rFonts w:ascii="Arial" w:hAnsi="Arial" w:cs="Arial"/>
                <w:sz w:val="18"/>
                <w:szCs w:val="18"/>
              </w:rPr>
            </w:pPr>
            <w:r w:rsidRPr="00DC2238">
              <w:rPr>
                <w:rFonts w:ascii="Arial" w:hAnsi="Arial" w:cs="Arial"/>
                <w:sz w:val="18"/>
                <w:szCs w:val="18"/>
              </w:rPr>
              <w:t>Unit</w:t>
            </w:r>
          </w:p>
        </w:tc>
        <w:tc>
          <w:tcPr>
            <w:tcW w:w="547" w:type="pct"/>
            <w:tcBorders>
              <w:top w:val="nil"/>
              <w:left w:val="nil"/>
              <w:bottom w:val="single" w:sz="4" w:space="0" w:color="auto"/>
              <w:right w:val="single" w:sz="4" w:space="0" w:color="auto"/>
            </w:tcBorders>
            <w:shd w:val="pct5" w:color="auto" w:fill="auto"/>
            <w:vAlign w:val="center"/>
            <w:hideMark/>
          </w:tcPr>
          <w:p w:rsidR="0066234F" w:rsidRPr="00DC2238" w:rsidRDefault="0066234F" w:rsidP="00ED1770">
            <w:pPr>
              <w:jc w:val="center"/>
              <w:rPr>
                <w:rFonts w:ascii="Arial" w:hAnsi="Arial" w:cs="Arial"/>
                <w:sz w:val="18"/>
                <w:szCs w:val="18"/>
              </w:rPr>
            </w:pPr>
            <w:r w:rsidRPr="00DC2238">
              <w:rPr>
                <w:rFonts w:ascii="Arial" w:hAnsi="Arial" w:cs="Arial"/>
                <w:sz w:val="18"/>
                <w:szCs w:val="18"/>
              </w:rPr>
              <w:t>Value</w:t>
            </w:r>
          </w:p>
        </w:tc>
        <w:tc>
          <w:tcPr>
            <w:tcW w:w="560"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66234F" w:rsidRPr="00DC2238" w:rsidRDefault="0066234F" w:rsidP="00ED1770">
            <w:pPr>
              <w:jc w:val="center"/>
              <w:rPr>
                <w:rFonts w:ascii="Arial" w:hAnsi="Arial" w:cs="Arial"/>
                <w:b/>
                <w:bCs/>
                <w:sz w:val="18"/>
                <w:szCs w:val="18"/>
              </w:rPr>
            </w:pPr>
          </w:p>
        </w:tc>
        <w:tc>
          <w:tcPr>
            <w:tcW w:w="459"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66234F" w:rsidRPr="00DC2238" w:rsidRDefault="0066234F" w:rsidP="00ED1770">
            <w:pPr>
              <w:jc w:val="center"/>
              <w:rPr>
                <w:rFonts w:ascii="Simplified Arabic" w:hAnsi="Simplified Arabic" w:cs="Simplified Arabic"/>
                <w:b/>
                <w:bCs/>
                <w:color w:val="000000"/>
                <w:sz w:val="18"/>
                <w:szCs w:val="18"/>
              </w:rPr>
            </w:pPr>
          </w:p>
        </w:tc>
        <w:tc>
          <w:tcPr>
            <w:tcW w:w="618" w:type="pct"/>
            <w:tcBorders>
              <w:top w:val="nil"/>
              <w:left w:val="nil"/>
              <w:bottom w:val="single" w:sz="4" w:space="0" w:color="auto"/>
              <w:right w:val="single" w:sz="4" w:space="0" w:color="auto"/>
            </w:tcBorders>
            <w:shd w:val="pct5" w:color="auto" w:fill="auto"/>
            <w:vAlign w:val="center"/>
            <w:hideMark/>
          </w:tcPr>
          <w:p w:rsidR="0066234F" w:rsidRPr="00DC2238" w:rsidRDefault="0066234F" w:rsidP="00ED1770">
            <w:pPr>
              <w:jc w:val="center"/>
              <w:rPr>
                <w:rFonts w:ascii="Arial" w:hAnsi="Arial" w:cs="Arial"/>
                <w:sz w:val="18"/>
                <w:szCs w:val="18"/>
              </w:rPr>
            </w:pPr>
            <w:r w:rsidRPr="00DC2238">
              <w:rPr>
                <w:rFonts w:ascii="Arial" w:hAnsi="Arial" w:cs="Arial"/>
                <w:sz w:val="18"/>
                <w:szCs w:val="18"/>
              </w:rPr>
              <w:t>Lower</w:t>
            </w:r>
          </w:p>
        </w:tc>
        <w:tc>
          <w:tcPr>
            <w:tcW w:w="727" w:type="pct"/>
            <w:tcBorders>
              <w:top w:val="nil"/>
              <w:left w:val="nil"/>
              <w:bottom w:val="single" w:sz="4" w:space="0" w:color="auto"/>
              <w:right w:val="single" w:sz="4" w:space="0" w:color="auto"/>
            </w:tcBorders>
            <w:shd w:val="pct5" w:color="auto" w:fill="auto"/>
            <w:vAlign w:val="center"/>
            <w:hideMark/>
          </w:tcPr>
          <w:p w:rsidR="0066234F" w:rsidRPr="00DC2238" w:rsidRDefault="0066234F" w:rsidP="00ED1770">
            <w:pPr>
              <w:jc w:val="center"/>
              <w:rPr>
                <w:rFonts w:ascii="Arial" w:hAnsi="Arial" w:cs="Arial"/>
                <w:sz w:val="18"/>
                <w:szCs w:val="18"/>
              </w:rPr>
            </w:pPr>
            <w:r w:rsidRPr="00DC2238">
              <w:rPr>
                <w:rFonts w:ascii="Arial" w:hAnsi="Arial" w:cs="Arial"/>
                <w:sz w:val="18"/>
                <w:szCs w:val="18"/>
              </w:rPr>
              <w:t>Upper</w:t>
            </w:r>
          </w:p>
        </w:tc>
      </w:tr>
      <w:tr w:rsidR="00064247" w:rsidRPr="00DC2238" w:rsidTr="00395B5A">
        <w:trPr>
          <w:trHeight w:val="340"/>
          <w:jc w:val="center"/>
        </w:trPr>
        <w:tc>
          <w:tcPr>
            <w:tcW w:w="1494" w:type="pct"/>
            <w:tcBorders>
              <w:top w:val="single" w:sz="4" w:space="0" w:color="auto"/>
              <w:left w:val="single" w:sz="4" w:space="0" w:color="auto"/>
              <w:right w:val="single" w:sz="4" w:space="0" w:color="auto"/>
            </w:tcBorders>
            <w:shd w:val="clear" w:color="auto" w:fill="auto"/>
            <w:vAlign w:val="center"/>
            <w:hideMark/>
          </w:tcPr>
          <w:p w:rsidR="00064247" w:rsidRPr="00DC2238" w:rsidRDefault="00064247" w:rsidP="00ED1770">
            <w:pPr>
              <w:rPr>
                <w:rFonts w:ascii="Arial" w:hAnsi="Arial" w:cs="Arial"/>
                <w:sz w:val="18"/>
                <w:szCs w:val="18"/>
              </w:rPr>
            </w:pPr>
            <w:r w:rsidRPr="00DC2238">
              <w:rPr>
                <w:rFonts w:ascii="Arial" w:hAnsi="Arial" w:cs="Arial"/>
                <w:sz w:val="18"/>
                <w:szCs w:val="18"/>
              </w:rPr>
              <w:t>Number of Employed Persons</w:t>
            </w:r>
          </w:p>
        </w:tc>
        <w:tc>
          <w:tcPr>
            <w:tcW w:w="595" w:type="pct"/>
            <w:tcBorders>
              <w:top w:val="single" w:sz="4" w:space="0" w:color="auto"/>
              <w:left w:val="single" w:sz="4" w:space="0" w:color="auto"/>
            </w:tcBorders>
            <w:shd w:val="clear" w:color="auto" w:fill="auto"/>
            <w:hideMark/>
          </w:tcPr>
          <w:p w:rsidR="00064247" w:rsidRPr="00DC2238" w:rsidRDefault="00064247" w:rsidP="004A4F45">
            <w:pPr>
              <w:rPr>
                <w:rFonts w:ascii="Arial" w:hAnsi="Arial" w:cs="Arial"/>
                <w:sz w:val="18"/>
                <w:szCs w:val="18"/>
              </w:rPr>
            </w:pPr>
            <w:r w:rsidRPr="00DC2238">
              <w:rPr>
                <w:rFonts w:ascii="Arial" w:hAnsi="Arial" w:cs="Arial"/>
                <w:sz w:val="18"/>
                <w:szCs w:val="18"/>
              </w:rPr>
              <w:t>Number</w:t>
            </w:r>
          </w:p>
        </w:tc>
        <w:tc>
          <w:tcPr>
            <w:tcW w:w="547" w:type="pct"/>
            <w:tcBorders>
              <w:top w:val="single" w:sz="4" w:space="0" w:color="auto"/>
            </w:tcBorders>
            <w:shd w:val="clear" w:color="auto" w:fill="auto"/>
            <w:noWrap/>
            <w:hideMark/>
          </w:tcPr>
          <w:p w:rsidR="00064247" w:rsidRPr="00DC2238" w:rsidRDefault="00064247" w:rsidP="005D7248">
            <w:pPr>
              <w:jc w:val="right"/>
              <w:rPr>
                <w:rFonts w:ascii="Arial" w:hAnsi="Arial" w:cs="Arial"/>
                <w:color w:val="000000"/>
                <w:sz w:val="18"/>
                <w:szCs w:val="18"/>
              </w:rPr>
            </w:pPr>
            <w:r w:rsidRPr="00DC2238">
              <w:rPr>
                <w:rFonts w:ascii="Arial" w:hAnsi="Arial" w:cs="Arial"/>
                <w:color w:val="000000"/>
                <w:sz w:val="18"/>
                <w:szCs w:val="18"/>
              </w:rPr>
              <w:t>7,425</w:t>
            </w:r>
          </w:p>
        </w:tc>
        <w:tc>
          <w:tcPr>
            <w:tcW w:w="560" w:type="pct"/>
            <w:tcBorders>
              <w:top w:val="single" w:sz="4" w:space="0" w:color="auto"/>
            </w:tcBorders>
            <w:shd w:val="clear" w:color="auto" w:fill="auto"/>
            <w:noWrap/>
            <w:hideMark/>
          </w:tcPr>
          <w:p w:rsidR="00064247" w:rsidRPr="00DC2238" w:rsidRDefault="00064247">
            <w:pPr>
              <w:jc w:val="right"/>
              <w:rPr>
                <w:rFonts w:ascii="Arial" w:hAnsi="Arial" w:cs="Arial"/>
                <w:color w:val="000000"/>
                <w:sz w:val="18"/>
                <w:szCs w:val="18"/>
              </w:rPr>
            </w:pPr>
            <w:r>
              <w:rPr>
                <w:rFonts w:ascii="Arial" w:hAnsi="Arial" w:cs="Arial"/>
                <w:color w:val="000000"/>
                <w:sz w:val="18"/>
                <w:szCs w:val="18"/>
              </w:rPr>
              <w:t>308</w:t>
            </w:r>
          </w:p>
        </w:tc>
        <w:tc>
          <w:tcPr>
            <w:tcW w:w="459" w:type="pct"/>
            <w:tcBorders>
              <w:top w:val="single" w:sz="4" w:space="0" w:color="auto"/>
            </w:tcBorders>
            <w:shd w:val="clear" w:color="auto" w:fill="auto"/>
            <w:noWrap/>
            <w:hideMark/>
          </w:tcPr>
          <w:p w:rsidR="00064247" w:rsidRPr="00DC2238" w:rsidRDefault="00064247" w:rsidP="003B2D19">
            <w:pPr>
              <w:jc w:val="right"/>
              <w:rPr>
                <w:rFonts w:ascii="Arial" w:hAnsi="Arial" w:cs="Arial"/>
                <w:color w:val="000000"/>
                <w:sz w:val="18"/>
                <w:szCs w:val="18"/>
              </w:rPr>
            </w:pPr>
            <w:r w:rsidRPr="00DC2238">
              <w:rPr>
                <w:rFonts w:ascii="Arial" w:hAnsi="Arial" w:cs="Arial"/>
                <w:color w:val="000000"/>
                <w:sz w:val="18"/>
                <w:szCs w:val="18"/>
              </w:rPr>
              <w:t>.04</w:t>
            </w:r>
          </w:p>
        </w:tc>
        <w:tc>
          <w:tcPr>
            <w:tcW w:w="618" w:type="pct"/>
            <w:tcBorders>
              <w:top w:val="single" w:sz="4" w:space="0" w:color="auto"/>
            </w:tcBorders>
            <w:shd w:val="clear" w:color="auto" w:fill="auto"/>
            <w:noWrap/>
            <w:hideMark/>
          </w:tcPr>
          <w:p w:rsidR="00064247" w:rsidRPr="00DC2238" w:rsidRDefault="00064247" w:rsidP="00D0461F">
            <w:pPr>
              <w:jc w:val="right"/>
              <w:rPr>
                <w:rFonts w:ascii="Arial" w:hAnsi="Arial" w:cs="Arial"/>
                <w:color w:val="000000"/>
                <w:sz w:val="18"/>
                <w:szCs w:val="18"/>
              </w:rPr>
            </w:pPr>
            <w:r w:rsidRPr="00DC2238">
              <w:rPr>
                <w:rFonts w:ascii="Arial" w:hAnsi="Arial" w:cs="Arial"/>
                <w:color w:val="000000"/>
                <w:sz w:val="18"/>
                <w:szCs w:val="18"/>
              </w:rPr>
              <w:t>6,822</w:t>
            </w:r>
          </w:p>
        </w:tc>
        <w:tc>
          <w:tcPr>
            <w:tcW w:w="727" w:type="pct"/>
            <w:tcBorders>
              <w:top w:val="single" w:sz="4" w:space="0" w:color="auto"/>
              <w:right w:val="single" w:sz="4" w:space="0" w:color="auto"/>
            </w:tcBorders>
            <w:shd w:val="clear" w:color="auto" w:fill="auto"/>
            <w:noWrap/>
            <w:hideMark/>
          </w:tcPr>
          <w:p w:rsidR="00064247" w:rsidRPr="00DC2238" w:rsidRDefault="00064247" w:rsidP="00D0461F">
            <w:pPr>
              <w:jc w:val="right"/>
              <w:rPr>
                <w:rFonts w:ascii="Arial" w:hAnsi="Arial" w:cs="Arial"/>
                <w:color w:val="000000"/>
                <w:sz w:val="18"/>
                <w:szCs w:val="18"/>
              </w:rPr>
            </w:pPr>
            <w:r w:rsidRPr="00DC2238">
              <w:rPr>
                <w:rFonts w:ascii="Arial" w:hAnsi="Arial" w:cs="Arial"/>
                <w:color w:val="000000"/>
                <w:sz w:val="18"/>
                <w:szCs w:val="18"/>
              </w:rPr>
              <w:t>8,028</w:t>
            </w:r>
          </w:p>
        </w:tc>
      </w:tr>
      <w:tr w:rsidR="00064247" w:rsidRPr="00DC2238" w:rsidTr="00395B5A">
        <w:trPr>
          <w:trHeight w:val="340"/>
          <w:jc w:val="center"/>
        </w:trPr>
        <w:tc>
          <w:tcPr>
            <w:tcW w:w="1494" w:type="pct"/>
            <w:tcBorders>
              <w:top w:val="nil"/>
              <w:left w:val="single" w:sz="4" w:space="0" w:color="auto"/>
              <w:right w:val="single" w:sz="4" w:space="0" w:color="auto"/>
            </w:tcBorders>
            <w:shd w:val="clear" w:color="auto" w:fill="auto"/>
            <w:vAlign w:val="center"/>
            <w:hideMark/>
          </w:tcPr>
          <w:p w:rsidR="00064247" w:rsidRPr="00DC2238" w:rsidRDefault="00064247" w:rsidP="00ED1770">
            <w:pPr>
              <w:rPr>
                <w:rFonts w:ascii="Arial" w:hAnsi="Arial" w:cs="Arial"/>
                <w:sz w:val="18"/>
                <w:szCs w:val="18"/>
              </w:rPr>
            </w:pPr>
            <w:r w:rsidRPr="00DC2238">
              <w:rPr>
                <w:rFonts w:ascii="Arial" w:hAnsi="Arial" w:cs="Arial"/>
                <w:sz w:val="18"/>
                <w:szCs w:val="18"/>
              </w:rPr>
              <w:t>Compensation of Employees</w:t>
            </w:r>
          </w:p>
        </w:tc>
        <w:tc>
          <w:tcPr>
            <w:tcW w:w="595" w:type="pct"/>
            <w:tcBorders>
              <w:top w:val="nil"/>
              <w:left w:val="single" w:sz="4" w:space="0" w:color="auto"/>
            </w:tcBorders>
            <w:shd w:val="clear" w:color="auto" w:fill="auto"/>
            <w:hideMark/>
          </w:tcPr>
          <w:p w:rsidR="00064247" w:rsidRPr="00DC2238" w:rsidRDefault="00064247" w:rsidP="004A4F45">
            <w:pPr>
              <w:rPr>
                <w:rFonts w:ascii="Arial" w:hAnsi="Arial" w:cs="Arial"/>
                <w:sz w:val="18"/>
                <w:szCs w:val="18"/>
              </w:rPr>
            </w:pPr>
            <w:r w:rsidRPr="00DC2238">
              <w:rPr>
                <w:rFonts w:ascii="Arial" w:hAnsi="Arial" w:cs="Arial"/>
                <w:sz w:val="18"/>
                <w:szCs w:val="18"/>
              </w:rPr>
              <w:t>USD 1,000</w:t>
            </w:r>
          </w:p>
        </w:tc>
        <w:tc>
          <w:tcPr>
            <w:tcW w:w="547" w:type="pct"/>
            <w:tcBorders>
              <w:top w:val="nil"/>
            </w:tcBorders>
            <w:shd w:val="clear" w:color="auto" w:fill="auto"/>
            <w:noWrap/>
            <w:hideMark/>
          </w:tcPr>
          <w:p w:rsidR="00064247" w:rsidRPr="00DC2238" w:rsidRDefault="00064247" w:rsidP="006757D3">
            <w:pPr>
              <w:jc w:val="right"/>
              <w:rPr>
                <w:rFonts w:ascii="Arial" w:hAnsi="Arial" w:cs="Arial"/>
                <w:color w:val="000000"/>
                <w:sz w:val="18"/>
                <w:szCs w:val="18"/>
              </w:rPr>
            </w:pPr>
            <w:r w:rsidRPr="00DC2238">
              <w:rPr>
                <w:rFonts w:ascii="Arial" w:hAnsi="Arial" w:cs="Arial"/>
                <w:color w:val="000000"/>
                <w:sz w:val="18"/>
                <w:szCs w:val="18"/>
              </w:rPr>
              <w:t>43,643.2</w:t>
            </w:r>
          </w:p>
        </w:tc>
        <w:tc>
          <w:tcPr>
            <w:tcW w:w="560" w:type="pct"/>
            <w:tcBorders>
              <w:top w:val="nil"/>
            </w:tcBorders>
            <w:shd w:val="clear" w:color="auto" w:fill="auto"/>
            <w:noWrap/>
            <w:hideMark/>
          </w:tcPr>
          <w:p w:rsidR="00064247" w:rsidRPr="00DC2238" w:rsidRDefault="00064247">
            <w:pPr>
              <w:jc w:val="right"/>
              <w:rPr>
                <w:rFonts w:ascii="Arial" w:hAnsi="Arial" w:cs="Arial"/>
                <w:color w:val="000000"/>
                <w:sz w:val="18"/>
                <w:szCs w:val="18"/>
              </w:rPr>
            </w:pPr>
            <w:r>
              <w:rPr>
                <w:rFonts w:ascii="Arial" w:hAnsi="Arial" w:cs="Arial"/>
                <w:color w:val="000000"/>
                <w:sz w:val="18"/>
                <w:szCs w:val="18"/>
              </w:rPr>
              <w:t>2,146.7</w:t>
            </w:r>
          </w:p>
        </w:tc>
        <w:tc>
          <w:tcPr>
            <w:tcW w:w="459" w:type="pct"/>
            <w:tcBorders>
              <w:top w:val="nil"/>
            </w:tcBorders>
            <w:shd w:val="clear" w:color="auto" w:fill="auto"/>
            <w:noWrap/>
            <w:hideMark/>
          </w:tcPr>
          <w:p w:rsidR="00064247" w:rsidRPr="00DC2238" w:rsidRDefault="00064247">
            <w:pPr>
              <w:jc w:val="right"/>
              <w:rPr>
                <w:rFonts w:ascii="Arial" w:hAnsi="Arial" w:cs="Arial"/>
                <w:color w:val="000000"/>
                <w:sz w:val="18"/>
                <w:szCs w:val="18"/>
              </w:rPr>
            </w:pPr>
            <w:r w:rsidRPr="00DC2238">
              <w:rPr>
                <w:rFonts w:ascii="Arial" w:hAnsi="Arial" w:cs="Arial"/>
                <w:color w:val="000000"/>
                <w:sz w:val="18"/>
                <w:szCs w:val="18"/>
              </w:rPr>
              <w:t>.05</w:t>
            </w:r>
          </w:p>
        </w:tc>
        <w:tc>
          <w:tcPr>
            <w:tcW w:w="618" w:type="pct"/>
            <w:tcBorders>
              <w:top w:val="nil"/>
            </w:tcBorders>
            <w:shd w:val="clear" w:color="auto" w:fill="auto"/>
            <w:noWrap/>
            <w:hideMark/>
          </w:tcPr>
          <w:p w:rsidR="00064247" w:rsidRPr="00DC2238" w:rsidRDefault="00064247" w:rsidP="00D0461F">
            <w:pPr>
              <w:jc w:val="right"/>
              <w:rPr>
                <w:rFonts w:ascii="Arial" w:hAnsi="Arial" w:cs="Arial"/>
                <w:color w:val="000000"/>
                <w:sz w:val="18"/>
                <w:szCs w:val="18"/>
              </w:rPr>
            </w:pPr>
            <w:r w:rsidRPr="00DC2238">
              <w:rPr>
                <w:rFonts w:ascii="Arial" w:hAnsi="Arial" w:cs="Arial"/>
                <w:color w:val="000000"/>
                <w:sz w:val="18"/>
                <w:szCs w:val="18"/>
              </w:rPr>
              <w:t>39,435.0</w:t>
            </w:r>
          </w:p>
        </w:tc>
        <w:tc>
          <w:tcPr>
            <w:tcW w:w="727" w:type="pct"/>
            <w:tcBorders>
              <w:top w:val="nil"/>
              <w:right w:val="single" w:sz="4" w:space="0" w:color="auto"/>
            </w:tcBorders>
            <w:shd w:val="clear" w:color="auto" w:fill="auto"/>
            <w:noWrap/>
            <w:hideMark/>
          </w:tcPr>
          <w:p w:rsidR="00064247" w:rsidRPr="00DC2238" w:rsidRDefault="00064247" w:rsidP="00D0461F">
            <w:pPr>
              <w:jc w:val="right"/>
              <w:rPr>
                <w:rFonts w:ascii="Arial" w:hAnsi="Arial" w:cs="Arial"/>
                <w:color w:val="000000"/>
                <w:sz w:val="18"/>
                <w:szCs w:val="18"/>
              </w:rPr>
            </w:pPr>
            <w:r w:rsidRPr="00DC2238">
              <w:rPr>
                <w:rFonts w:ascii="Arial" w:hAnsi="Arial" w:cs="Arial"/>
                <w:color w:val="000000"/>
                <w:sz w:val="18"/>
                <w:szCs w:val="18"/>
              </w:rPr>
              <w:t>47,851.4</w:t>
            </w:r>
          </w:p>
        </w:tc>
      </w:tr>
      <w:tr w:rsidR="00064247" w:rsidRPr="00DC2238" w:rsidTr="00395B5A">
        <w:trPr>
          <w:trHeight w:val="340"/>
          <w:jc w:val="center"/>
        </w:trPr>
        <w:tc>
          <w:tcPr>
            <w:tcW w:w="1494" w:type="pct"/>
            <w:tcBorders>
              <w:top w:val="nil"/>
              <w:left w:val="single" w:sz="4" w:space="0" w:color="auto"/>
              <w:right w:val="single" w:sz="4" w:space="0" w:color="auto"/>
            </w:tcBorders>
            <w:shd w:val="clear" w:color="auto" w:fill="auto"/>
            <w:vAlign w:val="center"/>
            <w:hideMark/>
          </w:tcPr>
          <w:p w:rsidR="00064247" w:rsidRPr="00DC2238" w:rsidRDefault="00064247" w:rsidP="00ED1770">
            <w:pPr>
              <w:rPr>
                <w:rFonts w:ascii="Arial" w:hAnsi="Arial" w:cs="Arial"/>
                <w:sz w:val="18"/>
                <w:szCs w:val="18"/>
              </w:rPr>
            </w:pPr>
            <w:r w:rsidRPr="00DC2238">
              <w:rPr>
                <w:rFonts w:ascii="Arial" w:hAnsi="Arial" w:cs="Arial"/>
                <w:sz w:val="18"/>
                <w:szCs w:val="18"/>
              </w:rPr>
              <w:t>Output</w:t>
            </w:r>
          </w:p>
        </w:tc>
        <w:tc>
          <w:tcPr>
            <w:tcW w:w="595" w:type="pct"/>
            <w:tcBorders>
              <w:top w:val="nil"/>
              <w:left w:val="single" w:sz="4" w:space="0" w:color="auto"/>
            </w:tcBorders>
            <w:shd w:val="clear" w:color="auto" w:fill="auto"/>
            <w:hideMark/>
          </w:tcPr>
          <w:p w:rsidR="00064247" w:rsidRPr="00DC2238" w:rsidRDefault="00064247" w:rsidP="004A4F45">
            <w:pPr>
              <w:rPr>
                <w:rFonts w:ascii="Arial" w:hAnsi="Arial" w:cs="Arial"/>
                <w:sz w:val="18"/>
                <w:szCs w:val="18"/>
              </w:rPr>
            </w:pPr>
            <w:r w:rsidRPr="00DC2238">
              <w:rPr>
                <w:rFonts w:ascii="Arial" w:hAnsi="Arial" w:cs="Arial"/>
                <w:sz w:val="18"/>
                <w:szCs w:val="18"/>
              </w:rPr>
              <w:t>USD 1,000</w:t>
            </w:r>
          </w:p>
        </w:tc>
        <w:tc>
          <w:tcPr>
            <w:tcW w:w="547" w:type="pct"/>
            <w:tcBorders>
              <w:top w:val="nil"/>
            </w:tcBorders>
            <w:shd w:val="clear" w:color="auto" w:fill="auto"/>
            <w:noWrap/>
            <w:hideMark/>
          </w:tcPr>
          <w:p w:rsidR="00064247" w:rsidRPr="00DC2238" w:rsidRDefault="00064247" w:rsidP="00D82AEE">
            <w:pPr>
              <w:jc w:val="right"/>
              <w:rPr>
                <w:rFonts w:ascii="Arial" w:hAnsi="Arial" w:cs="Arial"/>
                <w:color w:val="000000"/>
                <w:sz w:val="18"/>
                <w:szCs w:val="18"/>
              </w:rPr>
            </w:pPr>
            <w:r w:rsidRPr="00DC2238">
              <w:rPr>
                <w:rFonts w:ascii="Arial" w:hAnsi="Arial" w:cs="Arial"/>
                <w:color w:val="000000"/>
                <w:sz w:val="18"/>
                <w:szCs w:val="18"/>
              </w:rPr>
              <w:t>234,163.0</w:t>
            </w:r>
          </w:p>
        </w:tc>
        <w:tc>
          <w:tcPr>
            <w:tcW w:w="560" w:type="pct"/>
            <w:tcBorders>
              <w:top w:val="nil"/>
            </w:tcBorders>
            <w:shd w:val="clear" w:color="auto" w:fill="auto"/>
            <w:noWrap/>
            <w:hideMark/>
          </w:tcPr>
          <w:p w:rsidR="00064247" w:rsidRPr="00DC2238" w:rsidRDefault="00064247">
            <w:pPr>
              <w:jc w:val="right"/>
              <w:rPr>
                <w:rFonts w:ascii="Arial" w:hAnsi="Arial" w:cs="Arial"/>
                <w:color w:val="000000"/>
                <w:sz w:val="18"/>
                <w:szCs w:val="18"/>
              </w:rPr>
            </w:pPr>
            <w:r>
              <w:rPr>
                <w:rFonts w:ascii="Arial" w:hAnsi="Arial" w:cs="Arial"/>
                <w:color w:val="000000"/>
                <w:sz w:val="18"/>
                <w:szCs w:val="18"/>
              </w:rPr>
              <w:t>22,001.7</w:t>
            </w:r>
          </w:p>
        </w:tc>
        <w:tc>
          <w:tcPr>
            <w:tcW w:w="459" w:type="pct"/>
            <w:tcBorders>
              <w:top w:val="nil"/>
            </w:tcBorders>
            <w:shd w:val="clear" w:color="auto" w:fill="auto"/>
            <w:noWrap/>
            <w:hideMark/>
          </w:tcPr>
          <w:p w:rsidR="00064247" w:rsidRPr="00DC2238" w:rsidRDefault="00064247" w:rsidP="003B2D19">
            <w:pPr>
              <w:jc w:val="right"/>
              <w:rPr>
                <w:rFonts w:ascii="Arial" w:hAnsi="Arial" w:cs="Arial"/>
                <w:color w:val="000000"/>
                <w:sz w:val="18"/>
                <w:szCs w:val="18"/>
              </w:rPr>
            </w:pPr>
            <w:r w:rsidRPr="00DC2238">
              <w:rPr>
                <w:rFonts w:ascii="Arial" w:hAnsi="Arial" w:cs="Arial"/>
                <w:color w:val="000000"/>
                <w:sz w:val="18"/>
                <w:szCs w:val="18"/>
              </w:rPr>
              <w:t>.09</w:t>
            </w:r>
          </w:p>
        </w:tc>
        <w:tc>
          <w:tcPr>
            <w:tcW w:w="618" w:type="pct"/>
            <w:tcBorders>
              <w:top w:val="nil"/>
            </w:tcBorders>
            <w:shd w:val="clear" w:color="auto" w:fill="auto"/>
            <w:noWrap/>
            <w:hideMark/>
          </w:tcPr>
          <w:p w:rsidR="00064247" w:rsidRPr="00DC2238" w:rsidRDefault="00064247" w:rsidP="00D0461F">
            <w:pPr>
              <w:jc w:val="right"/>
              <w:rPr>
                <w:rFonts w:ascii="Arial" w:hAnsi="Arial" w:cs="Arial"/>
                <w:color w:val="000000"/>
                <w:sz w:val="18"/>
                <w:szCs w:val="18"/>
              </w:rPr>
            </w:pPr>
            <w:r w:rsidRPr="00DC2238">
              <w:rPr>
                <w:rFonts w:ascii="Arial" w:hAnsi="Arial" w:cs="Arial"/>
                <w:color w:val="000000"/>
                <w:sz w:val="18"/>
                <w:szCs w:val="18"/>
              </w:rPr>
              <w:t>191,033.7</w:t>
            </w:r>
          </w:p>
        </w:tc>
        <w:tc>
          <w:tcPr>
            <w:tcW w:w="727" w:type="pct"/>
            <w:tcBorders>
              <w:top w:val="nil"/>
              <w:right w:val="single" w:sz="4" w:space="0" w:color="auto"/>
            </w:tcBorders>
            <w:shd w:val="clear" w:color="auto" w:fill="auto"/>
            <w:noWrap/>
            <w:hideMark/>
          </w:tcPr>
          <w:p w:rsidR="00064247" w:rsidRPr="00DC2238" w:rsidRDefault="00064247" w:rsidP="00D0461F">
            <w:pPr>
              <w:jc w:val="right"/>
              <w:rPr>
                <w:rFonts w:ascii="Arial" w:hAnsi="Arial" w:cs="Arial"/>
                <w:color w:val="000000"/>
                <w:sz w:val="18"/>
                <w:szCs w:val="18"/>
              </w:rPr>
            </w:pPr>
            <w:r w:rsidRPr="00DC2238">
              <w:rPr>
                <w:rFonts w:ascii="Arial" w:hAnsi="Arial" w:cs="Arial"/>
                <w:color w:val="000000"/>
                <w:sz w:val="18"/>
                <w:szCs w:val="18"/>
              </w:rPr>
              <w:t>277,292.8</w:t>
            </w:r>
          </w:p>
        </w:tc>
      </w:tr>
      <w:tr w:rsidR="00064247" w:rsidRPr="00DC2238" w:rsidTr="00395B5A">
        <w:trPr>
          <w:trHeight w:val="340"/>
          <w:jc w:val="center"/>
        </w:trPr>
        <w:tc>
          <w:tcPr>
            <w:tcW w:w="1494" w:type="pct"/>
            <w:tcBorders>
              <w:top w:val="nil"/>
              <w:left w:val="single" w:sz="4" w:space="0" w:color="auto"/>
              <w:right w:val="single" w:sz="4" w:space="0" w:color="auto"/>
            </w:tcBorders>
            <w:shd w:val="clear" w:color="auto" w:fill="auto"/>
            <w:vAlign w:val="center"/>
            <w:hideMark/>
          </w:tcPr>
          <w:p w:rsidR="00064247" w:rsidRPr="00DC2238" w:rsidRDefault="00064247" w:rsidP="00ED1770">
            <w:pPr>
              <w:rPr>
                <w:rFonts w:ascii="Arial" w:hAnsi="Arial" w:cs="Arial"/>
                <w:sz w:val="18"/>
                <w:szCs w:val="18"/>
              </w:rPr>
            </w:pPr>
            <w:r w:rsidRPr="00DC2238">
              <w:rPr>
                <w:rFonts w:ascii="Arial" w:hAnsi="Arial" w:cs="Arial"/>
                <w:sz w:val="18"/>
                <w:szCs w:val="18"/>
              </w:rPr>
              <w:t>Intermediate Consumption</w:t>
            </w:r>
          </w:p>
        </w:tc>
        <w:tc>
          <w:tcPr>
            <w:tcW w:w="595" w:type="pct"/>
            <w:tcBorders>
              <w:top w:val="nil"/>
              <w:left w:val="single" w:sz="4" w:space="0" w:color="auto"/>
            </w:tcBorders>
            <w:shd w:val="clear" w:color="auto" w:fill="auto"/>
            <w:hideMark/>
          </w:tcPr>
          <w:p w:rsidR="00064247" w:rsidRPr="00DC2238" w:rsidRDefault="00064247" w:rsidP="004A4F45">
            <w:pPr>
              <w:rPr>
                <w:rFonts w:ascii="Arial" w:hAnsi="Arial" w:cs="Arial"/>
                <w:sz w:val="18"/>
                <w:szCs w:val="18"/>
              </w:rPr>
            </w:pPr>
            <w:r w:rsidRPr="00DC2238">
              <w:rPr>
                <w:rFonts w:ascii="Arial" w:hAnsi="Arial" w:cs="Arial"/>
                <w:sz w:val="18"/>
                <w:szCs w:val="18"/>
              </w:rPr>
              <w:t>USD 1,000</w:t>
            </w:r>
          </w:p>
        </w:tc>
        <w:tc>
          <w:tcPr>
            <w:tcW w:w="547" w:type="pct"/>
            <w:tcBorders>
              <w:top w:val="nil"/>
            </w:tcBorders>
            <w:shd w:val="clear" w:color="auto" w:fill="auto"/>
            <w:noWrap/>
            <w:hideMark/>
          </w:tcPr>
          <w:p w:rsidR="00064247" w:rsidRPr="00DC2238" w:rsidRDefault="00064247" w:rsidP="006757D3">
            <w:pPr>
              <w:jc w:val="right"/>
              <w:rPr>
                <w:rFonts w:ascii="Arial" w:hAnsi="Arial" w:cs="Arial"/>
                <w:color w:val="000000"/>
                <w:sz w:val="18"/>
                <w:szCs w:val="18"/>
              </w:rPr>
            </w:pPr>
            <w:r w:rsidRPr="00DC2238">
              <w:rPr>
                <w:rFonts w:ascii="Arial" w:hAnsi="Arial" w:cs="Arial"/>
                <w:color w:val="000000"/>
                <w:sz w:val="18"/>
                <w:szCs w:val="18"/>
              </w:rPr>
              <w:t>88,317.9</w:t>
            </w:r>
          </w:p>
        </w:tc>
        <w:tc>
          <w:tcPr>
            <w:tcW w:w="560" w:type="pct"/>
            <w:tcBorders>
              <w:top w:val="nil"/>
            </w:tcBorders>
            <w:shd w:val="clear" w:color="auto" w:fill="auto"/>
            <w:noWrap/>
            <w:hideMark/>
          </w:tcPr>
          <w:p w:rsidR="00064247" w:rsidRPr="00DC2238" w:rsidRDefault="00064247">
            <w:pPr>
              <w:jc w:val="right"/>
              <w:rPr>
                <w:rFonts w:ascii="Arial" w:hAnsi="Arial" w:cs="Arial"/>
                <w:color w:val="000000"/>
                <w:sz w:val="18"/>
                <w:szCs w:val="18"/>
              </w:rPr>
            </w:pPr>
            <w:r>
              <w:rPr>
                <w:rFonts w:ascii="Arial" w:hAnsi="Arial" w:cs="Arial"/>
                <w:color w:val="000000"/>
                <w:sz w:val="18"/>
                <w:szCs w:val="18"/>
              </w:rPr>
              <w:t>8,311.5</w:t>
            </w:r>
          </w:p>
        </w:tc>
        <w:tc>
          <w:tcPr>
            <w:tcW w:w="459" w:type="pct"/>
            <w:tcBorders>
              <w:top w:val="nil"/>
            </w:tcBorders>
            <w:shd w:val="clear" w:color="auto" w:fill="auto"/>
            <w:noWrap/>
            <w:hideMark/>
          </w:tcPr>
          <w:p w:rsidR="00064247" w:rsidRPr="00DC2238" w:rsidRDefault="00064247" w:rsidP="003B2D19">
            <w:pPr>
              <w:jc w:val="right"/>
              <w:rPr>
                <w:rFonts w:ascii="Arial" w:hAnsi="Arial" w:cs="Arial"/>
                <w:color w:val="000000"/>
                <w:sz w:val="18"/>
                <w:szCs w:val="18"/>
              </w:rPr>
            </w:pPr>
            <w:r w:rsidRPr="00DC2238">
              <w:rPr>
                <w:rFonts w:ascii="Arial" w:hAnsi="Arial" w:cs="Arial"/>
                <w:color w:val="000000"/>
                <w:sz w:val="18"/>
                <w:szCs w:val="18"/>
              </w:rPr>
              <w:t>.09</w:t>
            </w:r>
          </w:p>
        </w:tc>
        <w:tc>
          <w:tcPr>
            <w:tcW w:w="618" w:type="pct"/>
            <w:tcBorders>
              <w:top w:val="nil"/>
            </w:tcBorders>
            <w:shd w:val="clear" w:color="auto" w:fill="auto"/>
            <w:noWrap/>
            <w:hideMark/>
          </w:tcPr>
          <w:p w:rsidR="00064247" w:rsidRPr="00DC2238" w:rsidRDefault="00064247" w:rsidP="00D0461F">
            <w:pPr>
              <w:jc w:val="right"/>
              <w:rPr>
                <w:rFonts w:ascii="Arial" w:hAnsi="Arial" w:cs="Arial"/>
                <w:color w:val="000000"/>
                <w:sz w:val="18"/>
                <w:szCs w:val="18"/>
              </w:rPr>
            </w:pPr>
            <w:r w:rsidRPr="00DC2238">
              <w:rPr>
                <w:rFonts w:ascii="Arial" w:hAnsi="Arial" w:cs="Arial"/>
                <w:color w:val="000000"/>
                <w:sz w:val="18"/>
                <w:szCs w:val="18"/>
              </w:rPr>
              <w:t>72,025.1</w:t>
            </w:r>
          </w:p>
        </w:tc>
        <w:tc>
          <w:tcPr>
            <w:tcW w:w="727" w:type="pct"/>
            <w:tcBorders>
              <w:top w:val="nil"/>
              <w:right w:val="single" w:sz="4" w:space="0" w:color="auto"/>
            </w:tcBorders>
            <w:shd w:val="clear" w:color="auto" w:fill="auto"/>
            <w:noWrap/>
            <w:hideMark/>
          </w:tcPr>
          <w:p w:rsidR="00064247" w:rsidRPr="00DC2238" w:rsidRDefault="00064247" w:rsidP="00D0461F">
            <w:pPr>
              <w:jc w:val="right"/>
              <w:rPr>
                <w:rFonts w:ascii="Arial" w:hAnsi="Arial" w:cs="Arial"/>
                <w:color w:val="000000"/>
                <w:sz w:val="18"/>
                <w:szCs w:val="18"/>
              </w:rPr>
            </w:pPr>
            <w:r w:rsidRPr="00DC2238">
              <w:rPr>
                <w:rFonts w:ascii="Arial" w:hAnsi="Arial" w:cs="Arial"/>
                <w:color w:val="000000"/>
                <w:sz w:val="18"/>
                <w:szCs w:val="18"/>
              </w:rPr>
              <w:t>104,611.0</w:t>
            </w:r>
          </w:p>
        </w:tc>
      </w:tr>
      <w:tr w:rsidR="00064247" w:rsidRPr="00DC2238" w:rsidTr="00395B5A">
        <w:trPr>
          <w:trHeight w:val="340"/>
          <w:jc w:val="center"/>
        </w:trPr>
        <w:tc>
          <w:tcPr>
            <w:tcW w:w="1494" w:type="pct"/>
            <w:tcBorders>
              <w:top w:val="nil"/>
              <w:left w:val="single" w:sz="4" w:space="0" w:color="auto"/>
              <w:bottom w:val="single" w:sz="4" w:space="0" w:color="auto"/>
              <w:right w:val="single" w:sz="4" w:space="0" w:color="auto"/>
            </w:tcBorders>
            <w:shd w:val="clear" w:color="auto" w:fill="auto"/>
            <w:vAlign w:val="center"/>
            <w:hideMark/>
          </w:tcPr>
          <w:p w:rsidR="00064247" w:rsidRPr="00DC2238" w:rsidRDefault="00064247" w:rsidP="00ED1770">
            <w:pPr>
              <w:rPr>
                <w:rFonts w:ascii="Arial" w:hAnsi="Arial" w:cs="Arial"/>
                <w:sz w:val="18"/>
                <w:szCs w:val="18"/>
              </w:rPr>
            </w:pPr>
            <w:r w:rsidRPr="00DC2238">
              <w:rPr>
                <w:rFonts w:ascii="Arial" w:hAnsi="Arial" w:cs="Arial"/>
                <w:sz w:val="18"/>
                <w:szCs w:val="18"/>
              </w:rPr>
              <w:t>Gross Value Added</w:t>
            </w:r>
          </w:p>
        </w:tc>
        <w:tc>
          <w:tcPr>
            <w:tcW w:w="595" w:type="pct"/>
            <w:tcBorders>
              <w:top w:val="nil"/>
              <w:left w:val="single" w:sz="4" w:space="0" w:color="auto"/>
              <w:bottom w:val="single" w:sz="4" w:space="0" w:color="auto"/>
            </w:tcBorders>
            <w:shd w:val="clear" w:color="auto" w:fill="auto"/>
            <w:hideMark/>
          </w:tcPr>
          <w:p w:rsidR="00064247" w:rsidRPr="00DC2238" w:rsidRDefault="00064247" w:rsidP="004A4F45">
            <w:pPr>
              <w:rPr>
                <w:rFonts w:ascii="Arial" w:hAnsi="Arial" w:cs="Arial"/>
                <w:sz w:val="18"/>
                <w:szCs w:val="18"/>
              </w:rPr>
            </w:pPr>
            <w:r w:rsidRPr="00DC2238">
              <w:rPr>
                <w:rFonts w:ascii="Arial" w:hAnsi="Arial" w:cs="Arial"/>
                <w:sz w:val="18"/>
                <w:szCs w:val="18"/>
              </w:rPr>
              <w:t>USD 1,000</w:t>
            </w:r>
          </w:p>
        </w:tc>
        <w:tc>
          <w:tcPr>
            <w:tcW w:w="547" w:type="pct"/>
            <w:tcBorders>
              <w:top w:val="nil"/>
              <w:bottom w:val="single" w:sz="4" w:space="0" w:color="auto"/>
            </w:tcBorders>
            <w:shd w:val="clear" w:color="auto" w:fill="auto"/>
            <w:noWrap/>
            <w:hideMark/>
          </w:tcPr>
          <w:p w:rsidR="00064247" w:rsidRPr="00DC2238" w:rsidRDefault="00064247" w:rsidP="006757D3">
            <w:pPr>
              <w:jc w:val="right"/>
              <w:rPr>
                <w:rFonts w:ascii="Arial" w:hAnsi="Arial" w:cs="Arial"/>
                <w:color w:val="000000"/>
                <w:sz w:val="18"/>
                <w:szCs w:val="18"/>
              </w:rPr>
            </w:pPr>
            <w:r w:rsidRPr="00DC2238">
              <w:rPr>
                <w:rFonts w:ascii="Arial" w:hAnsi="Arial" w:cs="Arial"/>
                <w:color w:val="000000"/>
                <w:sz w:val="18"/>
                <w:szCs w:val="18"/>
              </w:rPr>
              <w:t>145,845.1</w:t>
            </w:r>
          </w:p>
        </w:tc>
        <w:tc>
          <w:tcPr>
            <w:tcW w:w="560" w:type="pct"/>
            <w:tcBorders>
              <w:top w:val="nil"/>
              <w:bottom w:val="single" w:sz="4" w:space="0" w:color="auto"/>
            </w:tcBorders>
            <w:shd w:val="clear" w:color="auto" w:fill="auto"/>
            <w:noWrap/>
            <w:hideMark/>
          </w:tcPr>
          <w:p w:rsidR="00064247" w:rsidRPr="00DC2238" w:rsidRDefault="00064247">
            <w:pPr>
              <w:jc w:val="right"/>
              <w:rPr>
                <w:rFonts w:ascii="Arial" w:hAnsi="Arial" w:cs="Arial"/>
                <w:color w:val="000000"/>
                <w:sz w:val="18"/>
                <w:szCs w:val="18"/>
              </w:rPr>
            </w:pPr>
            <w:r>
              <w:rPr>
                <w:rFonts w:ascii="Arial" w:hAnsi="Arial" w:cs="Arial"/>
                <w:color w:val="000000"/>
                <w:sz w:val="18"/>
                <w:szCs w:val="18"/>
              </w:rPr>
              <w:t>19,033.6</w:t>
            </w:r>
          </w:p>
        </w:tc>
        <w:tc>
          <w:tcPr>
            <w:tcW w:w="459" w:type="pct"/>
            <w:tcBorders>
              <w:top w:val="nil"/>
              <w:bottom w:val="single" w:sz="4" w:space="0" w:color="auto"/>
            </w:tcBorders>
            <w:shd w:val="clear" w:color="auto" w:fill="auto"/>
            <w:noWrap/>
            <w:hideMark/>
          </w:tcPr>
          <w:p w:rsidR="00064247" w:rsidRPr="00DC2238" w:rsidRDefault="00064247" w:rsidP="003B2D19">
            <w:pPr>
              <w:jc w:val="right"/>
              <w:rPr>
                <w:rFonts w:ascii="Arial" w:hAnsi="Arial" w:cs="Arial"/>
                <w:color w:val="000000"/>
                <w:sz w:val="18"/>
                <w:szCs w:val="18"/>
              </w:rPr>
            </w:pPr>
            <w:r w:rsidRPr="00DC2238">
              <w:rPr>
                <w:rFonts w:ascii="Arial" w:hAnsi="Arial" w:cs="Arial"/>
                <w:color w:val="000000"/>
                <w:sz w:val="18"/>
                <w:szCs w:val="18"/>
              </w:rPr>
              <w:t>.13</w:t>
            </w:r>
          </w:p>
        </w:tc>
        <w:tc>
          <w:tcPr>
            <w:tcW w:w="618" w:type="pct"/>
            <w:tcBorders>
              <w:top w:val="nil"/>
              <w:bottom w:val="single" w:sz="4" w:space="0" w:color="auto"/>
            </w:tcBorders>
            <w:shd w:val="clear" w:color="auto" w:fill="auto"/>
            <w:noWrap/>
            <w:hideMark/>
          </w:tcPr>
          <w:p w:rsidR="00064247" w:rsidRPr="00DC2238" w:rsidRDefault="00064247" w:rsidP="00D0461F">
            <w:pPr>
              <w:jc w:val="right"/>
              <w:rPr>
                <w:rFonts w:ascii="Arial" w:hAnsi="Arial" w:cs="Arial"/>
                <w:color w:val="000000"/>
                <w:sz w:val="18"/>
                <w:szCs w:val="18"/>
              </w:rPr>
            </w:pPr>
            <w:r w:rsidRPr="00DC2238">
              <w:rPr>
                <w:rFonts w:ascii="Arial" w:hAnsi="Arial" w:cs="Arial"/>
                <w:color w:val="000000"/>
                <w:sz w:val="18"/>
                <w:szCs w:val="18"/>
              </w:rPr>
              <w:t>108,533.9</w:t>
            </w:r>
          </w:p>
        </w:tc>
        <w:tc>
          <w:tcPr>
            <w:tcW w:w="727" w:type="pct"/>
            <w:tcBorders>
              <w:top w:val="nil"/>
              <w:bottom w:val="single" w:sz="4" w:space="0" w:color="auto"/>
              <w:right w:val="single" w:sz="4" w:space="0" w:color="auto"/>
            </w:tcBorders>
            <w:shd w:val="clear" w:color="auto" w:fill="auto"/>
            <w:noWrap/>
            <w:hideMark/>
          </w:tcPr>
          <w:p w:rsidR="00064247" w:rsidRPr="00DC2238" w:rsidRDefault="00064247">
            <w:pPr>
              <w:jc w:val="right"/>
              <w:rPr>
                <w:rFonts w:ascii="Arial" w:hAnsi="Arial" w:cs="Arial"/>
                <w:color w:val="000000"/>
                <w:sz w:val="18"/>
                <w:szCs w:val="18"/>
              </w:rPr>
            </w:pPr>
            <w:r w:rsidRPr="00DC2238">
              <w:rPr>
                <w:rFonts w:ascii="Arial" w:hAnsi="Arial" w:cs="Arial"/>
                <w:color w:val="000000"/>
                <w:sz w:val="18"/>
                <w:szCs w:val="18"/>
              </w:rPr>
              <w:t>183,156.5</w:t>
            </w:r>
          </w:p>
        </w:tc>
      </w:tr>
    </w:tbl>
    <w:p w:rsidR="007B5C77" w:rsidRPr="00DC2238" w:rsidRDefault="007B5C77" w:rsidP="007B5C77">
      <w:pPr>
        <w:ind w:left="284" w:right="142" w:hanging="284"/>
        <w:jc w:val="both"/>
        <w:rPr>
          <w:sz w:val="18"/>
          <w:szCs w:val="18"/>
        </w:rPr>
      </w:pPr>
      <w:r w:rsidRPr="00DC2238">
        <w:rPr>
          <w:sz w:val="18"/>
          <w:szCs w:val="18"/>
        </w:rPr>
        <w:t>* Data excluded those parts of Jerusalem which were annexed by Israeli Occupation in 1967.</w:t>
      </w:r>
    </w:p>
    <w:p w:rsidR="0066234F" w:rsidRPr="00DC2238" w:rsidRDefault="0066234F" w:rsidP="00C94321">
      <w:pPr>
        <w:pStyle w:val="BodyTextIndent2"/>
        <w:ind w:left="0" w:firstLine="0"/>
        <w:jc w:val="center"/>
        <w:rPr>
          <w:rFonts w:ascii="Arial" w:hAnsi="Arial" w:cs="Arial"/>
          <w:b/>
          <w:bCs/>
          <w:sz w:val="32"/>
          <w:szCs w:val="32"/>
        </w:rPr>
      </w:pPr>
    </w:p>
    <w:p w:rsidR="00C94321" w:rsidRPr="00DC2238" w:rsidRDefault="00C94321" w:rsidP="00C34EEB">
      <w:pPr>
        <w:pStyle w:val="BodyTextIndent2"/>
        <w:ind w:left="0" w:firstLine="0"/>
        <w:jc w:val="center"/>
        <w:rPr>
          <w:rFonts w:ascii="Arial" w:hAnsi="Arial" w:cs="Arial"/>
          <w:b/>
          <w:bCs/>
          <w:sz w:val="22"/>
          <w:szCs w:val="22"/>
        </w:rPr>
      </w:pPr>
      <w:r w:rsidRPr="00DC2238">
        <w:rPr>
          <w:rFonts w:ascii="Arial" w:hAnsi="Arial" w:cs="Arial"/>
          <w:b/>
          <w:bCs/>
          <w:sz w:val="22"/>
          <w:szCs w:val="22"/>
        </w:rPr>
        <w:t xml:space="preserve">Variance </w:t>
      </w:r>
      <w:r w:rsidR="00D406FC" w:rsidRPr="00DC2238">
        <w:rPr>
          <w:rFonts w:ascii="Arial" w:hAnsi="Arial" w:cs="Arial"/>
          <w:b/>
          <w:bCs/>
          <w:sz w:val="22"/>
          <w:szCs w:val="22"/>
        </w:rPr>
        <w:t>C</w:t>
      </w:r>
      <w:r w:rsidRPr="00DC2238">
        <w:rPr>
          <w:rFonts w:ascii="Arial" w:hAnsi="Arial" w:cs="Arial"/>
          <w:b/>
          <w:bCs/>
          <w:sz w:val="22"/>
          <w:szCs w:val="22"/>
        </w:rPr>
        <w:t>alculations of Communications and Information Survey of Palestine</w:t>
      </w:r>
      <w:r w:rsidR="007B5C77" w:rsidRPr="00DC2238">
        <w:rPr>
          <w:rFonts w:ascii="Arial" w:hAnsi="Arial" w:cs="Arial"/>
          <w:b/>
          <w:bCs/>
          <w:sz w:val="22"/>
          <w:szCs w:val="22"/>
        </w:rPr>
        <w:t>*</w:t>
      </w:r>
      <w:r w:rsidRPr="00DC2238">
        <w:rPr>
          <w:rFonts w:ascii="Arial" w:hAnsi="Arial" w:cs="Arial"/>
          <w:b/>
          <w:bCs/>
          <w:sz w:val="22"/>
          <w:szCs w:val="22"/>
        </w:rPr>
        <w:t xml:space="preserve">, </w:t>
      </w:r>
      <w:r w:rsidR="00A3053A" w:rsidRPr="00DC2238">
        <w:rPr>
          <w:rFonts w:ascii="Arial" w:hAnsi="Arial" w:cs="Arial"/>
          <w:b/>
          <w:bCs/>
          <w:sz w:val="22"/>
          <w:szCs w:val="22"/>
        </w:rPr>
        <w:t>201</w:t>
      </w:r>
      <w:r w:rsidR="00C34EEB" w:rsidRPr="00DC2238">
        <w:rPr>
          <w:rFonts w:ascii="Arial" w:hAnsi="Arial" w:cs="Arial"/>
          <w:b/>
          <w:bCs/>
          <w:sz w:val="22"/>
          <w:szCs w:val="22"/>
        </w:rPr>
        <w:t>8</w:t>
      </w:r>
    </w:p>
    <w:p w:rsidR="00584B0B" w:rsidRPr="00DC2238" w:rsidRDefault="00584B0B" w:rsidP="00C94321">
      <w:pPr>
        <w:pStyle w:val="BodyTextIndent2"/>
        <w:ind w:left="0" w:firstLine="0"/>
        <w:jc w:val="center"/>
        <w:rPr>
          <w:rFonts w:ascii="Arial" w:hAnsi="Arial" w:cs="Arial"/>
          <w:b/>
          <w:bCs/>
          <w:sz w:val="12"/>
          <w:szCs w:val="12"/>
        </w:rPr>
      </w:pPr>
    </w:p>
    <w:tbl>
      <w:tblPr>
        <w:tblW w:w="5000" w:type="pct"/>
        <w:jc w:val="center"/>
        <w:tblLook w:val="04A0"/>
      </w:tblPr>
      <w:tblGrid>
        <w:gridCol w:w="2776"/>
        <w:gridCol w:w="1105"/>
        <w:gridCol w:w="1017"/>
        <w:gridCol w:w="1040"/>
        <w:gridCol w:w="851"/>
        <w:gridCol w:w="1148"/>
        <w:gridCol w:w="1352"/>
      </w:tblGrid>
      <w:tr w:rsidR="00C94321" w:rsidRPr="00DC2238" w:rsidTr="00041869">
        <w:trPr>
          <w:trHeight w:val="340"/>
          <w:jc w:val="center"/>
        </w:trPr>
        <w:tc>
          <w:tcPr>
            <w:tcW w:w="1494"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C94321" w:rsidRPr="00DC2238" w:rsidRDefault="00C94321" w:rsidP="00BB197B">
            <w:pPr>
              <w:jc w:val="center"/>
              <w:rPr>
                <w:rFonts w:ascii="Arial" w:hAnsi="Arial" w:cs="Arial"/>
                <w:b/>
                <w:bCs/>
                <w:sz w:val="18"/>
                <w:szCs w:val="18"/>
              </w:rPr>
            </w:pPr>
            <w:r w:rsidRPr="00DC2238">
              <w:rPr>
                <w:rFonts w:ascii="Arial" w:hAnsi="Arial" w:cs="Arial"/>
                <w:b/>
                <w:bCs/>
                <w:sz w:val="18"/>
                <w:szCs w:val="18"/>
              </w:rPr>
              <w:t>Variable</w:t>
            </w:r>
          </w:p>
        </w:tc>
        <w:tc>
          <w:tcPr>
            <w:tcW w:w="1142" w:type="pct"/>
            <w:gridSpan w:val="2"/>
            <w:tcBorders>
              <w:top w:val="single" w:sz="4" w:space="0" w:color="auto"/>
              <w:left w:val="nil"/>
              <w:bottom w:val="single" w:sz="4" w:space="0" w:color="auto"/>
              <w:right w:val="single" w:sz="4" w:space="0" w:color="auto"/>
            </w:tcBorders>
            <w:shd w:val="pct5" w:color="auto" w:fill="auto"/>
            <w:vAlign w:val="center"/>
            <w:hideMark/>
          </w:tcPr>
          <w:p w:rsidR="00C94321" w:rsidRPr="00DC2238" w:rsidRDefault="00C94321" w:rsidP="00BB197B">
            <w:pPr>
              <w:jc w:val="center"/>
              <w:rPr>
                <w:rFonts w:ascii="Arial" w:hAnsi="Arial" w:cs="Arial"/>
                <w:b/>
                <w:bCs/>
                <w:sz w:val="18"/>
                <w:szCs w:val="18"/>
              </w:rPr>
            </w:pPr>
            <w:r w:rsidRPr="00DC2238">
              <w:rPr>
                <w:rFonts w:ascii="Arial" w:hAnsi="Arial" w:cs="Arial"/>
                <w:b/>
                <w:bCs/>
                <w:sz w:val="18"/>
                <w:szCs w:val="18"/>
              </w:rPr>
              <w:t>Estimate</w:t>
            </w:r>
          </w:p>
        </w:tc>
        <w:tc>
          <w:tcPr>
            <w:tcW w:w="560"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C94321" w:rsidRPr="00DC2238" w:rsidRDefault="00C94321" w:rsidP="00BB197B">
            <w:pPr>
              <w:jc w:val="center"/>
              <w:rPr>
                <w:rFonts w:ascii="Arial" w:hAnsi="Arial" w:cs="Arial"/>
                <w:b/>
                <w:bCs/>
                <w:sz w:val="18"/>
                <w:szCs w:val="18"/>
              </w:rPr>
            </w:pPr>
            <w:r w:rsidRPr="00DC2238">
              <w:rPr>
                <w:rFonts w:ascii="Arial" w:hAnsi="Arial" w:cs="Arial"/>
                <w:b/>
                <w:bCs/>
                <w:sz w:val="18"/>
                <w:szCs w:val="18"/>
              </w:rPr>
              <w:t>Standard Error</w:t>
            </w:r>
          </w:p>
        </w:tc>
        <w:tc>
          <w:tcPr>
            <w:tcW w:w="458"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C94321" w:rsidRPr="00DC2238" w:rsidRDefault="00C94321" w:rsidP="00BB197B">
            <w:pPr>
              <w:jc w:val="center"/>
              <w:rPr>
                <w:rFonts w:ascii="Simplified Arabic" w:hAnsi="Simplified Arabic" w:cs="Simplified Arabic"/>
                <w:b/>
                <w:bCs/>
                <w:color w:val="000000"/>
                <w:sz w:val="18"/>
                <w:szCs w:val="18"/>
              </w:rPr>
            </w:pPr>
            <w:r w:rsidRPr="00DC2238">
              <w:rPr>
                <w:rFonts w:ascii="Simplified Arabic" w:hAnsi="Simplified Arabic" w:cs="Simplified Arabic"/>
                <w:b/>
                <w:bCs/>
                <w:color w:val="000000"/>
                <w:sz w:val="18"/>
                <w:szCs w:val="18"/>
              </w:rPr>
              <w:t>C.V</w:t>
            </w:r>
          </w:p>
        </w:tc>
        <w:tc>
          <w:tcPr>
            <w:tcW w:w="1346" w:type="pct"/>
            <w:gridSpan w:val="2"/>
            <w:tcBorders>
              <w:top w:val="single" w:sz="4" w:space="0" w:color="auto"/>
              <w:left w:val="nil"/>
              <w:bottom w:val="single" w:sz="4" w:space="0" w:color="auto"/>
              <w:right w:val="single" w:sz="4" w:space="0" w:color="auto"/>
            </w:tcBorders>
            <w:shd w:val="pct5" w:color="auto" w:fill="auto"/>
            <w:vAlign w:val="center"/>
            <w:hideMark/>
          </w:tcPr>
          <w:p w:rsidR="00C94321" w:rsidRPr="00DC2238" w:rsidRDefault="00C94321" w:rsidP="00BB197B">
            <w:pPr>
              <w:jc w:val="center"/>
              <w:rPr>
                <w:rFonts w:ascii="Arial" w:hAnsi="Arial" w:cs="Arial"/>
                <w:b/>
                <w:bCs/>
                <w:sz w:val="18"/>
                <w:szCs w:val="18"/>
              </w:rPr>
            </w:pPr>
            <w:r w:rsidRPr="00DC2238">
              <w:rPr>
                <w:rFonts w:ascii="Arial" w:hAnsi="Arial" w:cs="Arial"/>
                <w:b/>
                <w:bCs/>
                <w:sz w:val="18"/>
                <w:szCs w:val="18"/>
              </w:rPr>
              <w:t>95% Confidence Interval</w:t>
            </w:r>
          </w:p>
        </w:tc>
      </w:tr>
      <w:tr w:rsidR="00584B0B" w:rsidRPr="00DC2238" w:rsidTr="00041869">
        <w:trPr>
          <w:trHeight w:val="340"/>
          <w:jc w:val="center"/>
        </w:trPr>
        <w:tc>
          <w:tcPr>
            <w:tcW w:w="1494"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C94321" w:rsidRPr="00DC2238" w:rsidRDefault="00C94321" w:rsidP="00BB197B">
            <w:pPr>
              <w:jc w:val="center"/>
              <w:rPr>
                <w:rFonts w:ascii="Arial" w:hAnsi="Arial" w:cs="Arial"/>
                <w:b/>
                <w:bCs/>
                <w:sz w:val="18"/>
                <w:szCs w:val="18"/>
              </w:rPr>
            </w:pPr>
          </w:p>
        </w:tc>
        <w:tc>
          <w:tcPr>
            <w:tcW w:w="595" w:type="pct"/>
            <w:tcBorders>
              <w:top w:val="nil"/>
              <w:left w:val="nil"/>
              <w:bottom w:val="single" w:sz="4" w:space="0" w:color="auto"/>
              <w:right w:val="single" w:sz="4" w:space="0" w:color="auto"/>
            </w:tcBorders>
            <w:shd w:val="pct5" w:color="auto" w:fill="auto"/>
            <w:vAlign w:val="center"/>
            <w:hideMark/>
          </w:tcPr>
          <w:p w:rsidR="00C94321" w:rsidRPr="00DC2238" w:rsidRDefault="00C94321" w:rsidP="00BB197B">
            <w:pPr>
              <w:jc w:val="center"/>
              <w:rPr>
                <w:rFonts w:ascii="Arial" w:hAnsi="Arial" w:cs="Arial"/>
                <w:sz w:val="18"/>
                <w:szCs w:val="18"/>
              </w:rPr>
            </w:pPr>
            <w:r w:rsidRPr="00DC2238">
              <w:rPr>
                <w:rFonts w:ascii="Arial" w:hAnsi="Arial" w:cs="Arial"/>
                <w:sz w:val="18"/>
                <w:szCs w:val="18"/>
              </w:rPr>
              <w:t>Unit</w:t>
            </w:r>
          </w:p>
        </w:tc>
        <w:tc>
          <w:tcPr>
            <w:tcW w:w="547" w:type="pct"/>
            <w:tcBorders>
              <w:top w:val="nil"/>
              <w:left w:val="nil"/>
              <w:bottom w:val="single" w:sz="4" w:space="0" w:color="auto"/>
              <w:right w:val="single" w:sz="4" w:space="0" w:color="auto"/>
            </w:tcBorders>
            <w:shd w:val="pct5" w:color="auto" w:fill="auto"/>
            <w:vAlign w:val="center"/>
            <w:hideMark/>
          </w:tcPr>
          <w:p w:rsidR="00C94321" w:rsidRPr="00DC2238" w:rsidRDefault="00C94321" w:rsidP="00BB197B">
            <w:pPr>
              <w:jc w:val="center"/>
              <w:rPr>
                <w:rFonts w:ascii="Arial" w:hAnsi="Arial" w:cs="Arial"/>
                <w:sz w:val="18"/>
                <w:szCs w:val="18"/>
              </w:rPr>
            </w:pPr>
            <w:r w:rsidRPr="00DC2238">
              <w:rPr>
                <w:rFonts w:ascii="Arial" w:hAnsi="Arial" w:cs="Arial"/>
                <w:sz w:val="18"/>
                <w:szCs w:val="18"/>
              </w:rPr>
              <w:t>Value</w:t>
            </w:r>
          </w:p>
        </w:tc>
        <w:tc>
          <w:tcPr>
            <w:tcW w:w="560"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C94321" w:rsidRPr="00DC2238" w:rsidRDefault="00C94321" w:rsidP="00BB197B">
            <w:pPr>
              <w:jc w:val="center"/>
              <w:rPr>
                <w:rFonts w:ascii="Arial" w:hAnsi="Arial" w:cs="Arial"/>
                <w:b/>
                <w:bCs/>
                <w:sz w:val="18"/>
                <w:szCs w:val="18"/>
              </w:rPr>
            </w:pPr>
          </w:p>
        </w:tc>
        <w:tc>
          <w:tcPr>
            <w:tcW w:w="458"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C94321" w:rsidRPr="00DC2238" w:rsidRDefault="00C94321" w:rsidP="00BB197B">
            <w:pPr>
              <w:jc w:val="center"/>
              <w:rPr>
                <w:rFonts w:ascii="Simplified Arabic" w:hAnsi="Simplified Arabic" w:cs="Simplified Arabic"/>
                <w:b/>
                <w:bCs/>
                <w:color w:val="000000"/>
                <w:sz w:val="18"/>
                <w:szCs w:val="18"/>
              </w:rPr>
            </w:pPr>
          </w:p>
        </w:tc>
        <w:tc>
          <w:tcPr>
            <w:tcW w:w="618" w:type="pct"/>
            <w:tcBorders>
              <w:top w:val="nil"/>
              <w:left w:val="nil"/>
              <w:bottom w:val="single" w:sz="4" w:space="0" w:color="auto"/>
              <w:right w:val="single" w:sz="4" w:space="0" w:color="auto"/>
            </w:tcBorders>
            <w:shd w:val="pct5" w:color="auto" w:fill="auto"/>
            <w:vAlign w:val="center"/>
            <w:hideMark/>
          </w:tcPr>
          <w:p w:rsidR="00C94321" w:rsidRPr="00DC2238" w:rsidRDefault="00C94321" w:rsidP="00BB197B">
            <w:pPr>
              <w:jc w:val="center"/>
              <w:rPr>
                <w:rFonts w:ascii="Arial" w:hAnsi="Arial" w:cs="Arial"/>
                <w:sz w:val="18"/>
                <w:szCs w:val="18"/>
              </w:rPr>
            </w:pPr>
            <w:r w:rsidRPr="00DC2238">
              <w:rPr>
                <w:rFonts w:ascii="Arial" w:hAnsi="Arial" w:cs="Arial"/>
                <w:sz w:val="18"/>
                <w:szCs w:val="18"/>
              </w:rPr>
              <w:t>Lower</w:t>
            </w:r>
          </w:p>
        </w:tc>
        <w:tc>
          <w:tcPr>
            <w:tcW w:w="728" w:type="pct"/>
            <w:tcBorders>
              <w:top w:val="nil"/>
              <w:left w:val="nil"/>
              <w:bottom w:val="single" w:sz="4" w:space="0" w:color="auto"/>
              <w:right w:val="single" w:sz="4" w:space="0" w:color="auto"/>
            </w:tcBorders>
            <w:shd w:val="pct5" w:color="auto" w:fill="auto"/>
            <w:vAlign w:val="center"/>
            <w:hideMark/>
          </w:tcPr>
          <w:p w:rsidR="00C94321" w:rsidRPr="00DC2238" w:rsidRDefault="00C94321" w:rsidP="00BB197B">
            <w:pPr>
              <w:jc w:val="center"/>
              <w:rPr>
                <w:rFonts w:ascii="Arial" w:hAnsi="Arial" w:cs="Arial"/>
                <w:sz w:val="18"/>
                <w:szCs w:val="18"/>
              </w:rPr>
            </w:pPr>
            <w:r w:rsidRPr="00DC2238">
              <w:rPr>
                <w:rFonts w:ascii="Arial" w:hAnsi="Arial" w:cs="Arial"/>
                <w:sz w:val="18"/>
                <w:szCs w:val="18"/>
              </w:rPr>
              <w:t>Upper</w:t>
            </w:r>
          </w:p>
        </w:tc>
      </w:tr>
      <w:tr w:rsidR="00041869" w:rsidRPr="00DC2238" w:rsidTr="00041869">
        <w:trPr>
          <w:trHeight w:val="340"/>
          <w:jc w:val="center"/>
        </w:trPr>
        <w:tc>
          <w:tcPr>
            <w:tcW w:w="1494" w:type="pct"/>
            <w:tcBorders>
              <w:top w:val="single" w:sz="4" w:space="0" w:color="auto"/>
              <w:left w:val="single" w:sz="4" w:space="0" w:color="auto"/>
              <w:right w:val="single" w:sz="4" w:space="0" w:color="auto"/>
            </w:tcBorders>
            <w:shd w:val="clear" w:color="auto" w:fill="auto"/>
            <w:vAlign w:val="center"/>
            <w:hideMark/>
          </w:tcPr>
          <w:p w:rsidR="00041869" w:rsidRPr="00DC2238" w:rsidRDefault="00041869" w:rsidP="00BB197B">
            <w:pPr>
              <w:rPr>
                <w:rFonts w:ascii="Arial" w:hAnsi="Arial" w:cs="Arial"/>
                <w:sz w:val="18"/>
                <w:szCs w:val="18"/>
              </w:rPr>
            </w:pPr>
            <w:r w:rsidRPr="00DC2238">
              <w:rPr>
                <w:rFonts w:ascii="Arial" w:hAnsi="Arial" w:cs="Arial"/>
                <w:sz w:val="18"/>
                <w:szCs w:val="18"/>
              </w:rPr>
              <w:t>Number of Employed Persons</w:t>
            </w:r>
          </w:p>
        </w:tc>
        <w:tc>
          <w:tcPr>
            <w:tcW w:w="595" w:type="pct"/>
            <w:tcBorders>
              <w:top w:val="single" w:sz="4" w:space="0" w:color="auto"/>
              <w:left w:val="single" w:sz="4" w:space="0" w:color="auto"/>
            </w:tcBorders>
            <w:shd w:val="clear" w:color="auto" w:fill="auto"/>
            <w:hideMark/>
          </w:tcPr>
          <w:p w:rsidR="00041869" w:rsidRPr="00DC2238" w:rsidRDefault="00041869" w:rsidP="00BB197B">
            <w:pPr>
              <w:rPr>
                <w:rFonts w:ascii="Arial" w:hAnsi="Arial" w:cs="Arial"/>
                <w:sz w:val="18"/>
                <w:szCs w:val="18"/>
              </w:rPr>
            </w:pPr>
            <w:r w:rsidRPr="00DC2238">
              <w:rPr>
                <w:rFonts w:ascii="Arial" w:hAnsi="Arial" w:cs="Arial"/>
                <w:sz w:val="18"/>
                <w:szCs w:val="18"/>
              </w:rPr>
              <w:t>Number</w:t>
            </w:r>
          </w:p>
        </w:tc>
        <w:tc>
          <w:tcPr>
            <w:tcW w:w="547" w:type="pct"/>
            <w:tcBorders>
              <w:top w:val="single" w:sz="4" w:space="0" w:color="auto"/>
            </w:tcBorders>
            <w:shd w:val="clear" w:color="auto" w:fill="auto"/>
            <w:noWrap/>
            <w:hideMark/>
          </w:tcPr>
          <w:p w:rsidR="00041869" w:rsidRPr="00DC2238" w:rsidRDefault="00041869" w:rsidP="00C91097">
            <w:pPr>
              <w:jc w:val="right"/>
              <w:rPr>
                <w:rFonts w:ascii="Arial" w:hAnsi="Arial" w:cs="Arial"/>
                <w:color w:val="000000"/>
                <w:sz w:val="18"/>
                <w:szCs w:val="18"/>
              </w:rPr>
            </w:pPr>
            <w:r w:rsidRPr="00DC2238">
              <w:rPr>
                <w:rFonts w:ascii="Arial" w:hAnsi="Arial" w:cs="Arial"/>
                <w:color w:val="000000"/>
                <w:sz w:val="18"/>
                <w:szCs w:val="18"/>
              </w:rPr>
              <w:t>8,815</w:t>
            </w:r>
          </w:p>
        </w:tc>
        <w:tc>
          <w:tcPr>
            <w:tcW w:w="560" w:type="pct"/>
            <w:tcBorders>
              <w:top w:val="single" w:sz="4" w:space="0" w:color="auto"/>
            </w:tcBorders>
            <w:shd w:val="clear" w:color="auto" w:fill="auto"/>
            <w:noWrap/>
            <w:hideMark/>
          </w:tcPr>
          <w:p w:rsidR="00041869" w:rsidRPr="00DC2238" w:rsidRDefault="00041869" w:rsidP="005D7248">
            <w:pPr>
              <w:jc w:val="right"/>
              <w:rPr>
                <w:rFonts w:ascii="Arial" w:hAnsi="Arial" w:cs="Arial"/>
                <w:color w:val="000000"/>
                <w:sz w:val="18"/>
                <w:szCs w:val="18"/>
              </w:rPr>
            </w:pPr>
            <w:r>
              <w:rPr>
                <w:rFonts w:ascii="Arial" w:hAnsi="Arial" w:cs="Arial"/>
                <w:color w:val="000000"/>
                <w:sz w:val="18"/>
                <w:szCs w:val="18"/>
              </w:rPr>
              <w:t>156</w:t>
            </w:r>
          </w:p>
        </w:tc>
        <w:tc>
          <w:tcPr>
            <w:tcW w:w="458" w:type="pct"/>
            <w:tcBorders>
              <w:top w:val="single" w:sz="4" w:space="0" w:color="auto"/>
            </w:tcBorders>
            <w:shd w:val="clear" w:color="auto" w:fill="auto"/>
            <w:noWrap/>
            <w:hideMark/>
          </w:tcPr>
          <w:p w:rsidR="00041869" w:rsidRPr="00DC2238" w:rsidRDefault="00041869">
            <w:pPr>
              <w:jc w:val="right"/>
              <w:rPr>
                <w:rFonts w:ascii="Arial" w:hAnsi="Arial" w:cs="Arial"/>
                <w:color w:val="000000"/>
                <w:sz w:val="18"/>
                <w:szCs w:val="18"/>
              </w:rPr>
            </w:pPr>
            <w:r w:rsidRPr="00DC2238">
              <w:rPr>
                <w:rFonts w:ascii="Arial" w:hAnsi="Arial" w:cs="Arial"/>
                <w:color w:val="000000"/>
                <w:sz w:val="18"/>
                <w:szCs w:val="18"/>
              </w:rPr>
              <w:t>.02</w:t>
            </w:r>
          </w:p>
        </w:tc>
        <w:tc>
          <w:tcPr>
            <w:tcW w:w="618" w:type="pct"/>
            <w:tcBorders>
              <w:top w:val="single" w:sz="4" w:space="0" w:color="auto"/>
            </w:tcBorders>
            <w:shd w:val="clear" w:color="auto" w:fill="auto"/>
            <w:noWrap/>
            <w:hideMark/>
          </w:tcPr>
          <w:p w:rsidR="00041869" w:rsidRPr="00DC2238" w:rsidRDefault="00041869" w:rsidP="00C0686D">
            <w:pPr>
              <w:jc w:val="right"/>
              <w:rPr>
                <w:rFonts w:ascii="Arial" w:hAnsi="Arial" w:cs="Arial"/>
                <w:color w:val="000000"/>
                <w:sz w:val="18"/>
                <w:szCs w:val="18"/>
              </w:rPr>
            </w:pPr>
            <w:r w:rsidRPr="00DC2238">
              <w:rPr>
                <w:rFonts w:ascii="Arial" w:hAnsi="Arial" w:cs="Arial"/>
                <w:color w:val="000000"/>
                <w:sz w:val="18"/>
                <w:szCs w:val="18"/>
              </w:rPr>
              <w:t>8,511</w:t>
            </w:r>
          </w:p>
        </w:tc>
        <w:tc>
          <w:tcPr>
            <w:tcW w:w="728" w:type="pct"/>
            <w:tcBorders>
              <w:top w:val="single" w:sz="4" w:space="0" w:color="auto"/>
              <w:right w:val="single" w:sz="4" w:space="0" w:color="auto"/>
            </w:tcBorders>
            <w:shd w:val="clear" w:color="auto" w:fill="auto"/>
            <w:noWrap/>
            <w:hideMark/>
          </w:tcPr>
          <w:p w:rsidR="00041869" w:rsidRPr="00DC2238" w:rsidRDefault="00041869" w:rsidP="00C0686D">
            <w:pPr>
              <w:jc w:val="right"/>
              <w:rPr>
                <w:rFonts w:ascii="Arial" w:hAnsi="Arial" w:cs="Arial"/>
                <w:color w:val="000000"/>
                <w:sz w:val="18"/>
                <w:szCs w:val="18"/>
              </w:rPr>
            </w:pPr>
            <w:r w:rsidRPr="00DC2238">
              <w:rPr>
                <w:rFonts w:ascii="Arial" w:hAnsi="Arial" w:cs="Arial"/>
                <w:color w:val="000000"/>
                <w:sz w:val="18"/>
                <w:szCs w:val="18"/>
              </w:rPr>
              <w:t>9,123</w:t>
            </w:r>
          </w:p>
        </w:tc>
      </w:tr>
      <w:tr w:rsidR="00041869" w:rsidRPr="00DC2238" w:rsidTr="00041869">
        <w:trPr>
          <w:trHeight w:val="340"/>
          <w:jc w:val="center"/>
        </w:trPr>
        <w:tc>
          <w:tcPr>
            <w:tcW w:w="1494" w:type="pct"/>
            <w:tcBorders>
              <w:top w:val="nil"/>
              <w:left w:val="single" w:sz="4" w:space="0" w:color="auto"/>
              <w:right w:val="single" w:sz="4" w:space="0" w:color="auto"/>
            </w:tcBorders>
            <w:shd w:val="clear" w:color="auto" w:fill="auto"/>
            <w:vAlign w:val="center"/>
            <w:hideMark/>
          </w:tcPr>
          <w:p w:rsidR="00041869" w:rsidRPr="00DC2238" w:rsidRDefault="00041869" w:rsidP="00BB197B">
            <w:pPr>
              <w:rPr>
                <w:rFonts w:ascii="Arial" w:hAnsi="Arial" w:cs="Arial"/>
                <w:sz w:val="18"/>
                <w:szCs w:val="18"/>
              </w:rPr>
            </w:pPr>
            <w:r w:rsidRPr="00DC2238">
              <w:rPr>
                <w:rFonts w:ascii="Arial" w:hAnsi="Arial" w:cs="Arial"/>
                <w:sz w:val="18"/>
                <w:szCs w:val="18"/>
              </w:rPr>
              <w:t>Compensation of Employees</w:t>
            </w:r>
          </w:p>
        </w:tc>
        <w:tc>
          <w:tcPr>
            <w:tcW w:w="595" w:type="pct"/>
            <w:tcBorders>
              <w:top w:val="nil"/>
              <w:left w:val="single" w:sz="4" w:space="0" w:color="auto"/>
            </w:tcBorders>
            <w:shd w:val="clear" w:color="auto" w:fill="auto"/>
            <w:hideMark/>
          </w:tcPr>
          <w:p w:rsidR="00041869" w:rsidRPr="00DC2238" w:rsidRDefault="00041869" w:rsidP="00BB197B">
            <w:pPr>
              <w:rPr>
                <w:rFonts w:ascii="Arial" w:hAnsi="Arial" w:cs="Arial"/>
                <w:sz w:val="18"/>
                <w:szCs w:val="18"/>
              </w:rPr>
            </w:pPr>
            <w:r w:rsidRPr="00DC2238">
              <w:rPr>
                <w:rFonts w:ascii="Arial" w:hAnsi="Arial" w:cs="Arial"/>
                <w:sz w:val="18"/>
                <w:szCs w:val="18"/>
              </w:rPr>
              <w:t>USD 1,000</w:t>
            </w:r>
          </w:p>
        </w:tc>
        <w:tc>
          <w:tcPr>
            <w:tcW w:w="547" w:type="pct"/>
            <w:tcBorders>
              <w:top w:val="nil"/>
            </w:tcBorders>
            <w:shd w:val="clear" w:color="auto" w:fill="auto"/>
            <w:noWrap/>
            <w:hideMark/>
          </w:tcPr>
          <w:p w:rsidR="00041869" w:rsidRPr="00DC2238" w:rsidRDefault="00041869" w:rsidP="00C91097">
            <w:pPr>
              <w:jc w:val="right"/>
              <w:rPr>
                <w:rFonts w:ascii="Arial" w:hAnsi="Arial" w:cs="Arial"/>
                <w:color w:val="000000"/>
                <w:sz w:val="18"/>
                <w:szCs w:val="18"/>
              </w:rPr>
            </w:pPr>
            <w:r w:rsidRPr="00DC2238">
              <w:rPr>
                <w:rFonts w:ascii="Arial" w:hAnsi="Arial" w:cs="Arial"/>
                <w:color w:val="000000"/>
                <w:sz w:val="18"/>
                <w:szCs w:val="18"/>
              </w:rPr>
              <w:t>144,761.2</w:t>
            </w:r>
          </w:p>
        </w:tc>
        <w:tc>
          <w:tcPr>
            <w:tcW w:w="560" w:type="pct"/>
            <w:tcBorders>
              <w:top w:val="nil"/>
            </w:tcBorders>
            <w:shd w:val="clear" w:color="auto" w:fill="auto"/>
            <w:noWrap/>
            <w:hideMark/>
          </w:tcPr>
          <w:p w:rsidR="00041869" w:rsidRPr="00DC2238" w:rsidRDefault="00041869">
            <w:pPr>
              <w:jc w:val="right"/>
              <w:rPr>
                <w:rFonts w:ascii="Arial" w:hAnsi="Arial" w:cs="Arial"/>
                <w:color w:val="000000"/>
                <w:sz w:val="18"/>
                <w:szCs w:val="18"/>
              </w:rPr>
            </w:pPr>
            <w:r>
              <w:rPr>
                <w:rFonts w:ascii="Arial" w:hAnsi="Arial" w:cs="Arial"/>
                <w:color w:val="000000"/>
                <w:sz w:val="18"/>
                <w:szCs w:val="18"/>
              </w:rPr>
              <w:t>1,889.9</w:t>
            </w:r>
          </w:p>
        </w:tc>
        <w:tc>
          <w:tcPr>
            <w:tcW w:w="458" w:type="pct"/>
            <w:tcBorders>
              <w:top w:val="nil"/>
            </w:tcBorders>
            <w:shd w:val="clear" w:color="auto" w:fill="auto"/>
            <w:noWrap/>
            <w:hideMark/>
          </w:tcPr>
          <w:p w:rsidR="00041869" w:rsidRPr="00DC2238" w:rsidRDefault="00041869">
            <w:pPr>
              <w:jc w:val="right"/>
              <w:rPr>
                <w:rFonts w:ascii="Arial" w:hAnsi="Arial" w:cs="Arial"/>
                <w:color w:val="000000"/>
                <w:sz w:val="18"/>
                <w:szCs w:val="18"/>
              </w:rPr>
            </w:pPr>
            <w:r w:rsidRPr="00DC2238">
              <w:rPr>
                <w:rFonts w:ascii="Arial" w:hAnsi="Arial" w:cs="Arial"/>
                <w:color w:val="000000"/>
                <w:sz w:val="18"/>
                <w:szCs w:val="18"/>
              </w:rPr>
              <w:t>.01</w:t>
            </w:r>
          </w:p>
        </w:tc>
        <w:tc>
          <w:tcPr>
            <w:tcW w:w="618" w:type="pct"/>
            <w:tcBorders>
              <w:top w:val="nil"/>
            </w:tcBorders>
            <w:shd w:val="clear" w:color="auto" w:fill="auto"/>
            <w:noWrap/>
            <w:hideMark/>
          </w:tcPr>
          <w:p w:rsidR="00041869" w:rsidRPr="00DC2238" w:rsidRDefault="00041869">
            <w:pPr>
              <w:jc w:val="right"/>
              <w:rPr>
                <w:rFonts w:ascii="Arial" w:hAnsi="Arial" w:cs="Arial"/>
                <w:color w:val="000000"/>
                <w:sz w:val="18"/>
                <w:szCs w:val="18"/>
              </w:rPr>
            </w:pPr>
            <w:r w:rsidRPr="00DC2238">
              <w:rPr>
                <w:rFonts w:ascii="Arial" w:hAnsi="Arial" w:cs="Arial"/>
                <w:color w:val="000000"/>
                <w:sz w:val="18"/>
                <w:szCs w:val="18"/>
              </w:rPr>
              <w:t>141,056.2</w:t>
            </w:r>
          </w:p>
        </w:tc>
        <w:tc>
          <w:tcPr>
            <w:tcW w:w="728" w:type="pct"/>
            <w:tcBorders>
              <w:top w:val="nil"/>
              <w:right w:val="single" w:sz="4" w:space="0" w:color="auto"/>
            </w:tcBorders>
            <w:shd w:val="clear" w:color="auto" w:fill="auto"/>
            <w:noWrap/>
            <w:hideMark/>
          </w:tcPr>
          <w:p w:rsidR="00041869" w:rsidRPr="00DC2238" w:rsidRDefault="00041869">
            <w:pPr>
              <w:jc w:val="right"/>
              <w:rPr>
                <w:rFonts w:ascii="Arial" w:hAnsi="Arial" w:cs="Arial"/>
                <w:color w:val="000000"/>
                <w:sz w:val="18"/>
                <w:szCs w:val="18"/>
              </w:rPr>
            </w:pPr>
            <w:r w:rsidRPr="00DC2238">
              <w:rPr>
                <w:rFonts w:ascii="Arial" w:hAnsi="Arial" w:cs="Arial"/>
                <w:color w:val="000000"/>
                <w:sz w:val="18"/>
                <w:szCs w:val="18"/>
              </w:rPr>
              <w:t>148,465.9</w:t>
            </w:r>
          </w:p>
        </w:tc>
      </w:tr>
      <w:tr w:rsidR="00041869" w:rsidRPr="00DC2238" w:rsidTr="00041869">
        <w:trPr>
          <w:trHeight w:val="340"/>
          <w:jc w:val="center"/>
        </w:trPr>
        <w:tc>
          <w:tcPr>
            <w:tcW w:w="1494" w:type="pct"/>
            <w:tcBorders>
              <w:top w:val="nil"/>
              <w:left w:val="single" w:sz="4" w:space="0" w:color="auto"/>
              <w:right w:val="single" w:sz="4" w:space="0" w:color="auto"/>
            </w:tcBorders>
            <w:shd w:val="clear" w:color="auto" w:fill="auto"/>
            <w:vAlign w:val="center"/>
            <w:hideMark/>
          </w:tcPr>
          <w:p w:rsidR="00041869" w:rsidRPr="00DC2238" w:rsidRDefault="00041869" w:rsidP="00BB197B">
            <w:pPr>
              <w:rPr>
                <w:rFonts w:ascii="Arial" w:hAnsi="Arial" w:cs="Arial"/>
                <w:sz w:val="18"/>
                <w:szCs w:val="18"/>
              </w:rPr>
            </w:pPr>
            <w:r w:rsidRPr="00DC2238">
              <w:rPr>
                <w:rFonts w:ascii="Arial" w:hAnsi="Arial" w:cs="Arial"/>
                <w:sz w:val="18"/>
                <w:szCs w:val="18"/>
              </w:rPr>
              <w:t>Output</w:t>
            </w:r>
          </w:p>
        </w:tc>
        <w:tc>
          <w:tcPr>
            <w:tcW w:w="595" w:type="pct"/>
            <w:tcBorders>
              <w:top w:val="nil"/>
              <w:left w:val="single" w:sz="4" w:space="0" w:color="auto"/>
            </w:tcBorders>
            <w:shd w:val="clear" w:color="auto" w:fill="auto"/>
            <w:hideMark/>
          </w:tcPr>
          <w:p w:rsidR="00041869" w:rsidRPr="00DC2238" w:rsidRDefault="00041869" w:rsidP="00BB197B">
            <w:pPr>
              <w:rPr>
                <w:rFonts w:ascii="Arial" w:hAnsi="Arial" w:cs="Arial"/>
                <w:sz w:val="18"/>
                <w:szCs w:val="18"/>
              </w:rPr>
            </w:pPr>
            <w:r w:rsidRPr="00DC2238">
              <w:rPr>
                <w:rFonts w:ascii="Arial" w:hAnsi="Arial" w:cs="Arial"/>
                <w:sz w:val="18"/>
                <w:szCs w:val="18"/>
              </w:rPr>
              <w:t>USD 1,000</w:t>
            </w:r>
          </w:p>
        </w:tc>
        <w:tc>
          <w:tcPr>
            <w:tcW w:w="547" w:type="pct"/>
            <w:tcBorders>
              <w:top w:val="nil"/>
            </w:tcBorders>
            <w:shd w:val="clear" w:color="auto" w:fill="auto"/>
            <w:noWrap/>
            <w:hideMark/>
          </w:tcPr>
          <w:p w:rsidR="00041869" w:rsidRPr="00DC2238" w:rsidRDefault="00041869" w:rsidP="00C91097">
            <w:pPr>
              <w:jc w:val="right"/>
              <w:rPr>
                <w:rFonts w:ascii="Arial" w:hAnsi="Arial" w:cs="Arial"/>
                <w:color w:val="000000"/>
                <w:sz w:val="18"/>
                <w:szCs w:val="18"/>
              </w:rPr>
            </w:pPr>
            <w:r w:rsidRPr="00DC2238">
              <w:rPr>
                <w:rFonts w:ascii="Arial" w:hAnsi="Arial" w:cs="Arial"/>
                <w:color w:val="000000"/>
                <w:sz w:val="18"/>
                <w:szCs w:val="18"/>
              </w:rPr>
              <w:t>672,734.2</w:t>
            </w:r>
          </w:p>
        </w:tc>
        <w:tc>
          <w:tcPr>
            <w:tcW w:w="560" w:type="pct"/>
            <w:tcBorders>
              <w:top w:val="nil"/>
            </w:tcBorders>
            <w:shd w:val="clear" w:color="auto" w:fill="auto"/>
            <w:noWrap/>
            <w:hideMark/>
          </w:tcPr>
          <w:p w:rsidR="00041869" w:rsidRPr="00DC2238" w:rsidRDefault="00041869">
            <w:pPr>
              <w:jc w:val="right"/>
              <w:rPr>
                <w:rFonts w:ascii="Arial" w:hAnsi="Arial" w:cs="Arial"/>
                <w:color w:val="000000"/>
                <w:sz w:val="18"/>
                <w:szCs w:val="18"/>
              </w:rPr>
            </w:pPr>
            <w:r>
              <w:rPr>
                <w:rFonts w:ascii="Arial" w:hAnsi="Arial" w:cs="Arial"/>
                <w:color w:val="000000"/>
                <w:sz w:val="18"/>
                <w:szCs w:val="18"/>
              </w:rPr>
              <w:t>6,083.9</w:t>
            </w:r>
          </w:p>
        </w:tc>
        <w:tc>
          <w:tcPr>
            <w:tcW w:w="458" w:type="pct"/>
            <w:tcBorders>
              <w:top w:val="nil"/>
            </w:tcBorders>
            <w:shd w:val="clear" w:color="auto" w:fill="auto"/>
            <w:noWrap/>
            <w:hideMark/>
          </w:tcPr>
          <w:p w:rsidR="00041869" w:rsidRPr="00DC2238" w:rsidRDefault="00041869">
            <w:pPr>
              <w:jc w:val="right"/>
              <w:rPr>
                <w:rFonts w:ascii="Arial" w:hAnsi="Arial" w:cs="Arial"/>
                <w:color w:val="000000"/>
                <w:sz w:val="18"/>
                <w:szCs w:val="18"/>
              </w:rPr>
            </w:pPr>
            <w:r w:rsidRPr="00DC2238">
              <w:rPr>
                <w:rFonts w:ascii="Arial" w:hAnsi="Arial" w:cs="Arial"/>
                <w:color w:val="000000"/>
                <w:sz w:val="18"/>
                <w:szCs w:val="18"/>
              </w:rPr>
              <w:t>.01</w:t>
            </w:r>
          </w:p>
        </w:tc>
        <w:tc>
          <w:tcPr>
            <w:tcW w:w="618" w:type="pct"/>
            <w:tcBorders>
              <w:top w:val="nil"/>
            </w:tcBorders>
            <w:shd w:val="clear" w:color="auto" w:fill="auto"/>
            <w:noWrap/>
            <w:hideMark/>
          </w:tcPr>
          <w:p w:rsidR="00041869" w:rsidRPr="00DC2238" w:rsidRDefault="00041869">
            <w:pPr>
              <w:jc w:val="right"/>
              <w:rPr>
                <w:rFonts w:ascii="Arial" w:hAnsi="Arial" w:cs="Arial"/>
                <w:color w:val="000000"/>
                <w:sz w:val="18"/>
                <w:szCs w:val="18"/>
              </w:rPr>
            </w:pPr>
            <w:r w:rsidRPr="00DC2238">
              <w:rPr>
                <w:rFonts w:ascii="Arial" w:hAnsi="Arial" w:cs="Arial"/>
                <w:color w:val="000000"/>
                <w:sz w:val="18"/>
                <w:szCs w:val="18"/>
              </w:rPr>
              <w:t>660,808.0</w:t>
            </w:r>
          </w:p>
        </w:tc>
        <w:tc>
          <w:tcPr>
            <w:tcW w:w="728" w:type="pct"/>
            <w:tcBorders>
              <w:top w:val="nil"/>
              <w:right w:val="single" w:sz="4" w:space="0" w:color="auto"/>
            </w:tcBorders>
            <w:shd w:val="clear" w:color="auto" w:fill="auto"/>
            <w:noWrap/>
            <w:hideMark/>
          </w:tcPr>
          <w:p w:rsidR="00041869" w:rsidRPr="00DC2238" w:rsidRDefault="00041869" w:rsidP="00C0686D">
            <w:pPr>
              <w:jc w:val="right"/>
              <w:rPr>
                <w:rFonts w:ascii="Arial" w:hAnsi="Arial" w:cs="Arial"/>
                <w:color w:val="000000"/>
                <w:sz w:val="18"/>
                <w:szCs w:val="18"/>
              </w:rPr>
            </w:pPr>
            <w:r w:rsidRPr="00DC2238">
              <w:rPr>
                <w:rFonts w:ascii="Arial" w:hAnsi="Arial" w:cs="Arial"/>
                <w:color w:val="000000"/>
                <w:sz w:val="18"/>
                <w:szCs w:val="18"/>
              </w:rPr>
              <w:t>684,660.5</w:t>
            </w:r>
          </w:p>
        </w:tc>
      </w:tr>
      <w:tr w:rsidR="00041869" w:rsidRPr="00DC2238" w:rsidTr="00041869">
        <w:trPr>
          <w:trHeight w:val="340"/>
          <w:jc w:val="center"/>
        </w:trPr>
        <w:tc>
          <w:tcPr>
            <w:tcW w:w="1494" w:type="pct"/>
            <w:tcBorders>
              <w:top w:val="nil"/>
              <w:left w:val="single" w:sz="4" w:space="0" w:color="auto"/>
              <w:right w:val="single" w:sz="4" w:space="0" w:color="auto"/>
            </w:tcBorders>
            <w:shd w:val="clear" w:color="auto" w:fill="auto"/>
            <w:vAlign w:val="center"/>
            <w:hideMark/>
          </w:tcPr>
          <w:p w:rsidR="00041869" w:rsidRPr="00DC2238" w:rsidRDefault="00041869" w:rsidP="00BB197B">
            <w:pPr>
              <w:rPr>
                <w:rFonts w:ascii="Arial" w:hAnsi="Arial" w:cs="Arial"/>
                <w:sz w:val="18"/>
                <w:szCs w:val="18"/>
              </w:rPr>
            </w:pPr>
            <w:r w:rsidRPr="00DC2238">
              <w:rPr>
                <w:rFonts w:ascii="Arial" w:hAnsi="Arial" w:cs="Arial"/>
                <w:sz w:val="18"/>
                <w:szCs w:val="18"/>
              </w:rPr>
              <w:t>Intermediate Consumption</w:t>
            </w:r>
          </w:p>
        </w:tc>
        <w:tc>
          <w:tcPr>
            <w:tcW w:w="595" w:type="pct"/>
            <w:tcBorders>
              <w:top w:val="nil"/>
              <w:left w:val="single" w:sz="4" w:space="0" w:color="auto"/>
            </w:tcBorders>
            <w:shd w:val="clear" w:color="auto" w:fill="auto"/>
            <w:hideMark/>
          </w:tcPr>
          <w:p w:rsidR="00041869" w:rsidRPr="00DC2238" w:rsidRDefault="00041869" w:rsidP="00BB197B">
            <w:pPr>
              <w:rPr>
                <w:rFonts w:ascii="Arial" w:hAnsi="Arial" w:cs="Arial"/>
                <w:sz w:val="18"/>
                <w:szCs w:val="18"/>
              </w:rPr>
            </w:pPr>
            <w:r w:rsidRPr="00DC2238">
              <w:rPr>
                <w:rFonts w:ascii="Arial" w:hAnsi="Arial" w:cs="Arial"/>
                <w:sz w:val="18"/>
                <w:szCs w:val="18"/>
              </w:rPr>
              <w:t>USD 1,000</w:t>
            </w:r>
          </w:p>
        </w:tc>
        <w:tc>
          <w:tcPr>
            <w:tcW w:w="547" w:type="pct"/>
            <w:tcBorders>
              <w:top w:val="nil"/>
            </w:tcBorders>
            <w:shd w:val="clear" w:color="auto" w:fill="auto"/>
            <w:noWrap/>
            <w:hideMark/>
          </w:tcPr>
          <w:p w:rsidR="00041869" w:rsidRPr="00DC2238" w:rsidRDefault="00041869" w:rsidP="00C91097">
            <w:pPr>
              <w:jc w:val="right"/>
              <w:rPr>
                <w:rFonts w:ascii="Arial" w:hAnsi="Arial" w:cs="Arial"/>
                <w:color w:val="000000"/>
                <w:sz w:val="18"/>
                <w:szCs w:val="18"/>
              </w:rPr>
            </w:pPr>
            <w:r w:rsidRPr="00DC2238">
              <w:rPr>
                <w:rFonts w:ascii="Arial" w:hAnsi="Arial" w:cs="Arial"/>
                <w:color w:val="000000"/>
                <w:sz w:val="18"/>
                <w:szCs w:val="18"/>
              </w:rPr>
              <w:t>134,180.8</w:t>
            </w:r>
          </w:p>
        </w:tc>
        <w:tc>
          <w:tcPr>
            <w:tcW w:w="560" w:type="pct"/>
            <w:tcBorders>
              <w:top w:val="nil"/>
            </w:tcBorders>
            <w:shd w:val="clear" w:color="auto" w:fill="auto"/>
            <w:noWrap/>
            <w:hideMark/>
          </w:tcPr>
          <w:p w:rsidR="00041869" w:rsidRPr="00DC2238" w:rsidRDefault="00041869">
            <w:pPr>
              <w:jc w:val="right"/>
              <w:rPr>
                <w:rFonts w:ascii="Arial" w:hAnsi="Arial" w:cs="Arial"/>
                <w:color w:val="000000"/>
                <w:sz w:val="18"/>
                <w:szCs w:val="18"/>
              </w:rPr>
            </w:pPr>
            <w:r>
              <w:rPr>
                <w:rFonts w:ascii="Arial" w:hAnsi="Arial" w:cs="Arial"/>
                <w:color w:val="000000"/>
                <w:sz w:val="18"/>
                <w:szCs w:val="18"/>
              </w:rPr>
              <w:t>1,236.6</w:t>
            </w:r>
          </w:p>
        </w:tc>
        <w:tc>
          <w:tcPr>
            <w:tcW w:w="458" w:type="pct"/>
            <w:tcBorders>
              <w:top w:val="nil"/>
            </w:tcBorders>
            <w:shd w:val="clear" w:color="auto" w:fill="auto"/>
            <w:noWrap/>
            <w:hideMark/>
          </w:tcPr>
          <w:p w:rsidR="00041869" w:rsidRPr="00DC2238" w:rsidRDefault="00041869" w:rsidP="003B2D19">
            <w:pPr>
              <w:jc w:val="right"/>
              <w:rPr>
                <w:rFonts w:ascii="Arial" w:hAnsi="Arial" w:cs="Arial"/>
                <w:color w:val="000000"/>
                <w:sz w:val="18"/>
                <w:szCs w:val="18"/>
              </w:rPr>
            </w:pPr>
            <w:r w:rsidRPr="00DC2238">
              <w:rPr>
                <w:rFonts w:ascii="Arial" w:hAnsi="Arial" w:cs="Arial"/>
                <w:color w:val="000000"/>
                <w:sz w:val="18"/>
                <w:szCs w:val="18"/>
              </w:rPr>
              <w:t>.01</w:t>
            </w:r>
          </w:p>
        </w:tc>
        <w:tc>
          <w:tcPr>
            <w:tcW w:w="618" w:type="pct"/>
            <w:tcBorders>
              <w:top w:val="nil"/>
            </w:tcBorders>
            <w:shd w:val="clear" w:color="auto" w:fill="auto"/>
            <w:noWrap/>
            <w:hideMark/>
          </w:tcPr>
          <w:p w:rsidR="00041869" w:rsidRPr="00DC2238" w:rsidRDefault="00041869" w:rsidP="00C0686D">
            <w:pPr>
              <w:jc w:val="right"/>
              <w:rPr>
                <w:rFonts w:ascii="Arial" w:hAnsi="Arial" w:cs="Arial"/>
                <w:color w:val="000000"/>
                <w:sz w:val="18"/>
                <w:szCs w:val="18"/>
              </w:rPr>
            </w:pPr>
            <w:r w:rsidRPr="00DC2238">
              <w:rPr>
                <w:rFonts w:ascii="Arial" w:hAnsi="Arial" w:cs="Arial"/>
                <w:color w:val="000000"/>
                <w:sz w:val="18"/>
                <w:szCs w:val="18"/>
              </w:rPr>
              <w:t>131,757.0</w:t>
            </w:r>
          </w:p>
        </w:tc>
        <w:tc>
          <w:tcPr>
            <w:tcW w:w="728" w:type="pct"/>
            <w:tcBorders>
              <w:top w:val="nil"/>
              <w:right w:val="single" w:sz="4" w:space="0" w:color="auto"/>
            </w:tcBorders>
            <w:shd w:val="clear" w:color="auto" w:fill="auto"/>
            <w:noWrap/>
            <w:hideMark/>
          </w:tcPr>
          <w:p w:rsidR="00041869" w:rsidRPr="00DC2238" w:rsidRDefault="00041869" w:rsidP="00C0686D">
            <w:pPr>
              <w:jc w:val="right"/>
              <w:rPr>
                <w:rFonts w:ascii="Arial" w:hAnsi="Arial" w:cs="Arial"/>
                <w:color w:val="000000"/>
                <w:sz w:val="18"/>
                <w:szCs w:val="18"/>
              </w:rPr>
            </w:pPr>
            <w:r w:rsidRPr="00DC2238">
              <w:rPr>
                <w:rFonts w:ascii="Arial" w:hAnsi="Arial" w:cs="Arial"/>
                <w:color w:val="000000"/>
                <w:sz w:val="18"/>
                <w:szCs w:val="18"/>
              </w:rPr>
              <w:t>136,605.1</w:t>
            </w:r>
          </w:p>
        </w:tc>
      </w:tr>
      <w:tr w:rsidR="00041869" w:rsidRPr="00C94321" w:rsidTr="00041869">
        <w:trPr>
          <w:trHeight w:val="340"/>
          <w:jc w:val="center"/>
        </w:trPr>
        <w:tc>
          <w:tcPr>
            <w:tcW w:w="1494" w:type="pct"/>
            <w:tcBorders>
              <w:top w:val="nil"/>
              <w:left w:val="single" w:sz="4" w:space="0" w:color="auto"/>
              <w:bottom w:val="single" w:sz="4" w:space="0" w:color="auto"/>
              <w:right w:val="single" w:sz="4" w:space="0" w:color="auto"/>
            </w:tcBorders>
            <w:shd w:val="clear" w:color="auto" w:fill="auto"/>
            <w:vAlign w:val="center"/>
            <w:hideMark/>
          </w:tcPr>
          <w:p w:rsidR="00041869" w:rsidRPr="00DC2238" w:rsidRDefault="00041869" w:rsidP="00BB197B">
            <w:pPr>
              <w:rPr>
                <w:rFonts w:ascii="Arial" w:hAnsi="Arial" w:cs="Arial"/>
                <w:sz w:val="18"/>
                <w:szCs w:val="18"/>
              </w:rPr>
            </w:pPr>
            <w:r w:rsidRPr="00DC2238">
              <w:rPr>
                <w:rFonts w:ascii="Arial" w:hAnsi="Arial" w:cs="Arial"/>
                <w:sz w:val="18"/>
                <w:szCs w:val="18"/>
              </w:rPr>
              <w:t>Gross Value Added</w:t>
            </w:r>
          </w:p>
        </w:tc>
        <w:tc>
          <w:tcPr>
            <w:tcW w:w="595" w:type="pct"/>
            <w:tcBorders>
              <w:top w:val="nil"/>
              <w:left w:val="single" w:sz="4" w:space="0" w:color="auto"/>
              <w:bottom w:val="single" w:sz="4" w:space="0" w:color="auto"/>
            </w:tcBorders>
            <w:shd w:val="clear" w:color="auto" w:fill="auto"/>
            <w:hideMark/>
          </w:tcPr>
          <w:p w:rsidR="00041869" w:rsidRPr="00DC2238" w:rsidRDefault="00041869" w:rsidP="00BB197B">
            <w:pPr>
              <w:rPr>
                <w:rFonts w:ascii="Arial" w:hAnsi="Arial" w:cs="Arial"/>
                <w:sz w:val="18"/>
                <w:szCs w:val="18"/>
              </w:rPr>
            </w:pPr>
            <w:r w:rsidRPr="00DC2238">
              <w:rPr>
                <w:rFonts w:ascii="Arial" w:hAnsi="Arial" w:cs="Arial"/>
                <w:sz w:val="18"/>
                <w:szCs w:val="18"/>
              </w:rPr>
              <w:t>USD 1,000</w:t>
            </w:r>
          </w:p>
        </w:tc>
        <w:tc>
          <w:tcPr>
            <w:tcW w:w="547" w:type="pct"/>
            <w:tcBorders>
              <w:top w:val="nil"/>
              <w:bottom w:val="single" w:sz="4" w:space="0" w:color="auto"/>
            </w:tcBorders>
            <w:shd w:val="clear" w:color="auto" w:fill="auto"/>
            <w:noWrap/>
            <w:hideMark/>
          </w:tcPr>
          <w:p w:rsidR="00041869" w:rsidRPr="00DC2238" w:rsidRDefault="00041869" w:rsidP="00C91097">
            <w:pPr>
              <w:jc w:val="right"/>
              <w:rPr>
                <w:rFonts w:ascii="Arial" w:hAnsi="Arial" w:cs="Arial"/>
                <w:color w:val="000000"/>
                <w:sz w:val="18"/>
                <w:szCs w:val="18"/>
              </w:rPr>
            </w:pPr>
            <w:r w:rsidRPr="00DC2238">
              <w:rPr>
                <w:rFonts w:ascii="Arial" w:hAnsi="Arial" w:cs="Arial"/>
                <w:color w:val="000000"/>
                <w:sz w:val="18"/>
                <w:szCs w:val="18"/>
              </w:rPr>
              <w:t>538,553.4</w:t>
            </w:r>
          </w:p>
        </w:tc>
        <w:tc>
          <w:tcPr>
            <w:tcW w:w="560" w:type="pct"/>
            <w:tcBorders>
              <w:top w:val="nil"/>
              <w:bottom w:val="single" w:sz="4" w:space="0" w:color="auto"/>
            </w:tcBorders>
            <w:shd w:val="clear" w:color="auto" w:fill="auto"/>
            <w:noWrap/>
            <w:hideMark/>
          </w:tcPr>
          <w:p w:rsidR="00041869" w:rsidRPr="00DC2238" w:rsidRDefault="00041869">
            <w:pPr>
              <w:jc w:val="right"/>
              <w:rPr>
                <w:rFonts w:ascii="Arial" w:hAnsi="Arial" w:cs="Arial"/>
                <w:color w:val="000000"/>
                <w:sz w:val="18"/>
                <w:szCs w:val="18"/>
              </w:rPr>
            </w:pPr>
            <w:r>
              <w:rPr>
                <w:rFonts w:ascii="Arial" w:hAnsi="Arial" w:cs="Arial"/>
                <w:color w:val="000000"/>
                <w:sz w:val="18"/>
                <w:szCs w:val="18"/>
              </w:rPr>
              <w:t>5,590.7</w:t>
            </w:r>
          </w:p>
        </w:tc>
        <w:tc>
          <w:tcPr>
            <w:tcW w:w="458" w:type="pct"/>
            <w:tcBorders>
              <w:top w:val="nil"/>
              <w:bottom w:val="single" w:sz="4" w:space="0" w:color="auto"/>
            </w:tcBorders>
            <w:shd w:val="clear" w:color="auto" w:fill="auto"/>
            <w:noWrap/>
            <w:hideMark/>
          </w:tcPr>
          <w:p w:rsidR="00041869" w:rsidRPr="00DC2238" w:rsidRDefault="00041869">
            <w:pPr>
              <w:jc w:val="right"/>
              <w:rPr>
                <w:rFonts w:ascii="Arial" w:hAnsi="Arial" w:cs="Arial"/>
                <w:color w:val="000000"/>
                <w:sz w:val="18"/>
                <w:szCs w:val="18"/>
              </w:rPr>
            </w:pPr>
            <w:r w:rsidRPr="00DC2238">
              <w:rPr>
                <w:rFonts w:ascii="Arial" w:hAnsi="Arial" w:cs="Arial"/>
                <w:color w:val="000000"/>
                <w:sz w:val="18"/>
                <w:szCs w:val="18"/>
              </w:rPr>
              <w:t>.01</w:t>
            </w:r>
          </w:p>
        </w:tc>
        <w:tc>
          <w:tcPr>
            <w:tcW w:w="618" w:type="pct"/>
            <w:tcBorders>
              <w:top w:val="nil"/>
              <w:bottom w:val="single" w:sz="4" w:space="0" w:color="auto"/>
            </w:tcBorders>
            <w:shd w:val="clear" w:color="auto" w:fill="auto"/>
            <w:noWrap/>
            <w:hideMark/>
          </w:tcPr>
          <w:p w:rsidR="00041869" w:rsidRPr="00DC2238" w:rsidRDefault="00041869" w:rsidP="00C0686D">
            <w:pPr>
              <w:jc w:val="right"/>
              <w:rPr>
                <w:rFonts w:ascii="Arial" w:hAnsi="Arial" w:cs="Arial"/>
                <w:color w:val="000000"/>
                <w:sz w:val="18"/>
                <w:szCs w:val="18"/>
              </w:rPr>
            </w:pPr>
            <w:r w:rsidRPr="00DC2238">
              <w:rPr>
                <w:rFonts w:ascii="Arial" w:hAnsi="Arial" w:cs="Arial"/>
                <w:color w:val="000000"/>
                <w:sz w:val="18"/>
                <w:szCs w:val="18"/>
              </w:rPr>
              <w:t>527,594.0</w:t>
            </w:r>
          </w:p>
        </w:tc>
        <w:tc>
          <w:tcPr>
            <w:tcW w:w="728" w:type="pct"/>
            <w:tcBorders>
              <w:top w:val="nil"/>
              <w:bottom w:val="single" w:sz="4" w:space="0" w:color="auto"/>
              <w:right w:val="single" w:sz="4" w:space="0" w:color="auto"/>
            </w:tcBorders>
            <w:shd w:val="clear" w:color="auto" w:fill="auto"/>
            <w:noWrap/>
            <w:hideMark/>
          </w:tcPr>
          <w:p w:rsidR="00041869" w:rsidRPr="00DC2238" w:rsidRDefault="00041869" w:rsidP="00C0686D">
            <w:pPr>
              <w:jc w:val="right"/>
              <w:rPr>
                <w:rFonts w:ascii="Arial" w:hAnsi="Arial" w:cs="Arial"/>
                <w:color w:val="000000"/>
                <w:sz w:val="18"/>
                <w:szCs w:val="18"/>
              </w:rPr>
            </w:pPr>
            <w:r w:rsidRPr="00DC2238">
              <w:rPr>
                <w:rFonts w:ascii="Arial" w:hAnsi="Arial" w:cs="Arial"/>
                <w:color w:val="000000"/>
                <w:sz w:val="18"/>
                <w:szCs w:val="18"/>
              </w:rPr>
              <w:t>549,512.5</w:t>
            </w:r>
          </w:p>
        </w:tc>
      </w:tr>
    </w:tbl>
    <w:p w:rsidR="00C94321" w:rsidRPr="00C94321" w:rsidRDefault="00C94321" w:rsidP="00ED1770">
      <w:pPr>
        <w:pStyle w:val="BodyTextIndent2"/>
        <w:ind w:left="360" w:firstLine="0"/>
        <w:jc w:val="left"/>
        <w:rPr>
          <w:rFonts w:ascii="Arial" w:hAnsi="Arial" w:cs="Arial"/>
          <w:b/>
          <w:bCs/>
          <w:sz w:val="8"/>
          <w:szCs w:val="8"/>
        </w:rPr>
      </w:pPr>
    </w:p>
    <w:p w:rsidR="007B5C77" w:rsidRPr="005415AE" w:rsidRDefault="007B5C77" w:rsidP="007B5C77">
      <w:pPr>
        <w:ind w:left="284" w:right="142" w:hanging="284"/>
        <w:jc w:val="both"/>
        <w:rPr>
          <w:sz w:val="18"/>
          <w:szCs w:val="18"/>
        </w:rPr>
      </w:pPr>
      <w:r w:rsidRPr="005415AE">
        <w:rPr>
          <w:sz w:val="18"/>
          <w:szCs w:val="18"/>
        </w:rPr>
        <w:t>*</w:t>
      </w:r>
      <w:r w:rsidRPr="002B608A">
        <w:rPr>
          <w:sz w:val="18"/>
          <w:szCs w:val="18"/>
        </w:rPr>
        <w:t xml:space="preserve"> Data excluded those parts of Jerusalem which were annexed by Israeli Occupation in 1967.</w:t>
      </w:r>
    </w:p>
    <w:p w:rsidR="00C94321" w:rsidRPr="00621C17" w:rsidRDefault="00C94321" w:rsidP="00C94321">
      <w:pPr>
        <w:pStyle w:val="BodyText"/>
      </w:pPr>
    </w:p>
    <w:p w:rsidR="00D64187" w:rsidRPr="00621C17" w:rsidRDefault="00D64187" w:rsidP="00DF5689">
      <w:pPr>
        <w:jc w:val="both"/>
        <w:textAlignment w:val="top"/>
        <w:rPr>
          <w:sz w:val="24"/>
          <w:szCs w:val="24"/>
          <w:lang w:val="en-GB"/>
        </w:rPr>
      </w:pPr>
      <w:r w:rsidRPr="00621C17">
        <w:rPr>
          <w:sz w:val="24"/>
          <w:szCs w:val="24"/>
        </w:rPr>
        <w:t>The tables above illustrate the most important indicators of economic activities in Palestine showing that variance for Palestine as a whole did not pose a problem for dissemination and publication of data</w:t>
      </w:r>
      <w:r w:rsidR="00DF5689" w:rsidRPr="00621C17">
        <w:rPr>
          <w:sz w:val="24"/>
          <w:szCs w:val="24"/>
          <w:lang w:val="en-GB"/>
        </w:rPr>
        <w:t>.</w:t>
      </w:r>
    </w:p>
    <w:p w:rsidR="00C94321" w:rsidRPr="00621C17" w:rsidRDefault="00C94321" w:rsidP="00C94321">
      <w:pPr>
        <w:pStyle w:val="BodyTextIndent2"/>
        <w:ind w:right="990"/>
        <w:rPr>
          <w:rFonts w:cs="Times New Roman"/>
          <w:b/>
          <w:bCs/>
          <w:szCs w:val="24"/>
          <w:lang w:val="en-GB"/>
        </w:rPr>
      </w:pPr>
    </w:p>
    <w:p w:rsidR="00C94321" w:rsidRPr="00621C17" w:rsidRDefault="00C94321" w:rsidP="00195A68">
      <w:pPr>
        <w:tabs>
          <w:tab w:val="right" w:pos="540"/>
        </w:tabs>
        <w:ind w:right="-1"/>
        <w:jc w:val="lowKashida"/>
        <w:rPr>
          <w:b/>
          <w:bCs/>
          <w:sz w:val="24"/>
          <w:szCs w:val="24"/>
        </w:rPr>
      </w:pPr>
      <w:r w:rsidRPr="00621C17">
        <w:rPr>
          <w:b/>
          <w:bCs/>
          <w:sz w:val="24"/>
          <w:szCs w:val="24"/>
        </w:rPr>
        <w:t xml:space="preserve">4.1.2 Non </w:t>
      </w:r>
      <w:r w:rsidR="00195A68" w:rsidRPr="00621C17">
        <w:rPr>
          <w:b/>
          <w:bCs/>
          <w:sz w:val="24"/>
          <w:szCs w:val="24"/>
        </w:rPr>
        <w:t>S</w:t>
      </w:r>
      <w:r w:rsidRPr="00621C17">
        <w:rPr>
          <w:b/>
          <w:bCs/>
          <w:sz w:val="24"/>
          <w:szCs w:val="24"/>
        </w:rPr>
        <w:t xml:space="preserve">ampling </w:t>
      </w:r>
      <w:r w:rsidR="00195A68" w:rsidRPr="00621C17">
        <w:rPr>
          <w:b/>
          <w:bCs/>
          <w:sz w:val="24"/>
          <w:szCs w:val="24"/>
        </w:rPr>
        <w:t>E</w:t>
      </w:r>
      <w:r w:rsidRPr="00621C17">
        <w:rPr>
          <w:b/>
          <w:bCs/>
          <w:sz w:val="24"/>
          <w:szCs w:val="24"/>
        </w:rPr>
        <w:t>rror</w:t>
      </w:r>
    </w:p>
    <w:p w:rsidR="00D64187" w:rsidRPr="00621C17" w:rsidRDefault="00D64187" w:rsidP="00D64187">
      <w:pPr>
        <w:pStyle w:val="BodyTextIndent2"/>
        <w:ind w:left="0" w:firstLine="0"/>
        <w:jc w:val="both"/>
      </w:pPr>
      <w:r w:rsidRPr="00621C17">
        <w:t>These types of errors could appear on one or on all of the survey stages that include data collection and data entry; they related to, respondents, fieldworkers, and data entry personnel. To avoid errors and mitigate their impact, a number of procedures were applied to enhance the accuracy of the data t</w:t>
      </w:r>
      <w:r w:rsidR="000C4C7E">
        <w:t xml:space="preserve">hrough a process of data </w:t>
      </w:r>
      <w:r w:rsidRPr="00621C17">
        <w:t>collection from the field and data processing.</w:t>
      </w:r>
    </w:p>
    <w:p w:rsidR="00C94321" w:rsidRPr="00621C17" w:rsidRDefault="00C94321" w:rsidP="00C94321">
      <w:pPr>
        <w:tabs>
          <w:tab w:val="right" w:pos="540"/>
        </w:tabs>
        <w:ind w:right="-1"/>
        <w:jc w:val="lowKashida"/>
        <w:rPr>
          <w:sz w:val="24"/>
          <w:szCs w:val="24"/>
        </w:rPr>
      </w:pPr>
    </w:p>
    <w:p w:rsidR="007B5C77" w:rsidRPr="00621C17" w:rsidRDefault="007B5C77">
      <w:pPr>
        <w:rPr>
          <w:b/>
          <w:bCs/>
          <w:sz w:val="24"/>
          <w:szCs w:val="24"/>
        </w:rPr>
      </w:pPr>
      <w:r w:rsidRPr="00621C17">
        <w:rPr>
          <w:b/>
          <w:bCs/>
          <w:sz w:val="24"/>
          <w:szCs w:val="24"/>
        </w:rPr>
        <w:br w:type="page"/>
      </w:r>
    </w:p>
    <w:p w:rsidR="00C94321" w:rsidRPr="00234EA3" w:rsidRDefault="00C94321" w:rsidP="00195A68">
      <w:pPr>
        <w:tabs>
          <w:tab w:val="right" w:pos="540"/>
        </w:tabs>
        <w:ind w:right="-1"/>
        <w:jc w:val="lowKashida"/>
        <w:rPr>
          <w:b/>
          <w:bCs/>
          <w:sz w:val="24"/>
          <w:szCs w:val="24"/>
        </w:rPr>
      </w:pPr>
      <w:r w:rsidRPr="00234EA3">
        <w:rPr>
          <w:b/>
          <w:bCs/>
          <w:sz w:val="24"/>
          <w:szCs w:val="24"/>
        </w:rPr>
        <w:lastRenderedPageBreak/>
        <w:t xml:space="preserve">4.1.3 Response </w:t>
      </w:r>
      <w:r w:rsidR="00195A68" w:rsidRPr="00234EA3">
        <w:rPr>
          <w:b/>
          <w:bCs/>
          <w:sz w:val="24"/>
          <w:szCs w:val="24"/>
        </w:rPr>
        <w:t>R</w:t>
      </w:r>
      <w:r w:rsidRPr="00234EA3">
        <w:rPr>
          <w:b/>
          <w:bCs/>
          <w:sz w:val="24"/>
          <w:szCs w:val="24"/>
        </w:rPr>
        <w:t>ate</w:t>
      </w:r>
    </w:p>
    <w:p w:rsidR="00C94321" w:rsidRPr="00234EA3" w:rsidRDefault="00C94321" w:rsidP="00C94321">
      <w:pPr>
        <w:pStyle w:val="BodyTextIndent2"/>
        <w:ind w:left="0" w:firstLine="0"/>
        <w:rPr>
          <w:rFonts w:cs="Times New Roman"/>
          <w:szCs w:val="24"/>
        </w:rPr>
      </w:pPr>
      <w:r w:rsidRPr="00234EA3">
        <w:rPr>
          <w:rFonts w:cs="Times New Roman"/>
          <w:szCs w:val="24"/>
        </w:rPr>
        <w:t xml:space="preserve">Response rate values: </w:t>
      </w:r>
    </w:p>
    <w:p w:rsidR="00C94321" w:rsidRPr="00234EA3" w:rsidRDefault="00C94321" w:rsidP="00234EA3">
      <w:pPr>
        <w:pStyle w:val="BodyTextIndent2"/>
        <w:numPr>
          <w:ilvl w:val="0"/>
          <w:numId w:val="26"/>
        </w:numPr>
        <w:tabs>
          <w:tab w:val="clear" w:pos="990"/>
          <w:tab w:val="num" w:pos="3960"/>
        </w:tabs>
        <w:ind w:left="426" w:right="1" w:hanging="284"/>
        <w:jc w:val="both"/>
        <w:rPr>
          <w:rFonts w:cs="Times New Roman"/>
          <w:szCs w:val="24"/>
        </w:rPr>
      </w:pPr>
      <w:r w:rsidRPr="00234EA3">
        <w:rPr>
          <w:szCs w:val="24"/>
        </w:rPr>
        <w:t>The size of the selected sample in Palestine was 9,</w:t>
      </w:r>
      <w:r w:rsidR="00E10043" w:rsidRPr="00234EA3">
        <w:rPr>
          <w:szCs w:val="24"/>
        </w:rPr>
        <w:t xml:space="preserve"> </w:t>
      </w:r>
      <w:r w:rsidR="00234EA3" w:rsidRPr="00234EA3">
        <w:rPr>
          <w:szCs w:val="24"/>
        </w:rPr>
        <w:t>501</w:t>
      </w:r>
      <w:r w:rsidRPr="00234EA3">
        <w:rPr>
          <w:szCs w:val="24"/>
        </w:rPr>
        <w:t xml:space="preserve"> enterprises before the fieldwork</w:t>
      </w:r>
      <w:r w:rsidRPr="00234EA3">
        <w:rPr>
          <w:rFonts w:cs="Times New Roman"/>
          <w:szCs w:val="24"/>
        </w:rPr>
        <w:t>.</w:t>
      </w:r>
    </w:p>
    <w:p w:rsidR="00C94321" w:rsidRPr="00234EA3" w:rsidRDefault="00C94321" w:rsidP="00234EA3">
      <w:pPr>
        <w:pStyle w:val="BodyTextIndent2"/>
        <w:numPr>
          <w:ilvl w:val="0"/>
          <w:numId w:val="26"/>
        </w:numPr>
        <w:tabs>
          <w:tab w:val="clear" w:pos="990"/>
          <w:tab w:val="num" w:pos="3960"/>
        </w:tabs>
        <w:ind w:left="426" w:right="1" w:hanging="284"/>
        <w:jc w:val="both"/>
        <w:rPr>
          <w:szCs w:val="24"/>
        </w:rPr>
      </w:pPr>
      <w:r w:rsidRPr="00234EA3">
        <w:rPr>
          <w:szCs w:val="24"/>
        </w:rPr>
        <w:t xml:space="preserve">The size of the achieved sample from the field was </w:t>
      </w:r>
      <w:r w:rsidR="00234EA3" w:rsidRPr="00234EA3">
        <w:rPr>
          <w:szCs w:val="24"/>
        </w:rPr>
        <w:t>8,445</w:t>
      </w:r>
      <w:r w:rsidRPr="00234EA3">
        <w:rPr>
          <w:szCs w:val="24"/>
        </w:rPr>
        <w:t xml:space="preserve"> enterprises in Palestine.</w:t>
      </w:r>
    </w:p>
    <w:p w:rsidR="00C94321" w:rsidRPr="00234EA3" w:rsidRDefault="00C94321" w:rsidP="00234EA3">
      <w:pPr>
        <w:pStyle w:val="BodyTextIndent2"/>
        <w:numPr>
          <w:ilvl w:val="0"/>
          <w:numId w:val="26"/>
        </w:numPr>
        <w:tabs>
          <w:tab w:val="clear" w:pos="990"/>
          <w:tab w:val="num" w:pos="3960"/>
        </w:tabs>
        <w:ind w:left="426" w:right="1" w:hanging="284"/>
        <w:rPr>
          <w:rFonts w:cs="Times New Roman"/>
          <w:szCs w:val="24"/>
        </w:rPr>
      </w:pPr>
      <w:r w:rsidRPr="00234EA3">
        <w:rPr>
          <w:rFonts w:cs="Times New Roman"/>
          <w:szCs w:val="24"/>
        </w:rPr>
        <w:t xml:space="preserve">Non-response cases: </w:t>
      </w:r>
      <w:r w:rsidR="00234EA3" w:rsidRPr="00234EA3">
        <w:rPr>
          <w:rFonts w:cs="Simplified Arabic"/>
          <w:szCs w:val="24"/>
        </w:rPr>
        <w:t>479</w:t>
      </w:r>
      <w:r w:rsidRPr="00234EA3">
        <w:rPr>
          <w:rFonts w:cs="Simplified Arabic"/>
          <w:szCs w:val="24"/>
        </w:rPr>
        <w:t>.</w:t>
      </w:r>
    </w:p>
    <w:p w:rsidR="00C94321" w:rsidRPr="00234EA3" w:rsidRDefault="00C94321" w:rsidP="00234EA3">
      <w:pPr>
        <w:pStyle w:val="BodyTextIndent2"/>
        <w:numPr>
          <w:ilvl w:val="0"/>
          <w:numId w:val="26"/>
        </w:numPr>
        <w:tabs>
          <w:tab w:val="clear" w:pos="990"/>
          <w:tab w:val="num" w:pos="3960"/>
        </w:tabs>
        <w:ind w:left="426" w:right="1" w:hanging="284"/>
        <w:rPr>
          <w:rFonts w:cs="Times New Roman"/>
          <w:szCs w:val="24"/>
        </w:rPr>
      </w:pPr>
      <w:r w:rsidRPr="00234EA3">
        <w:rPr>
          <w:rFonts w:cs="Times New Roman"/>
          <w:szCs w:val="24"/>
        </w:rPr>
        <w:t xml:space="preserve">Over-coverage cases: </w:t>
      </w:r>
      <w:r w:rsidR="0082335C" w:rsidRPr="00234EA3">
        <w:rPr>
          <w:rFonts w:ascii="Simplified Arabic" w:hAnsi="Simplified Arabic" w:cs="Simplified Arabic"/>
          <w:szCs w:val="24"/>
        </w:rPr>
        <w:t>5</w:t>
      </w:r>
      <w:r w:rsidR="00234EA3" w:rsidRPr="00234EA3">
        <w:rPr>
          <w:rFonts w:ascii="Simplified Arabic" w:hAnsi="Simplified Arabic" w:cs="Simplified Arabic"/>
          <w:szCs w:val="24"/>
        </w:rPr>
        <w:t>77</w:t>
      </w:r>
      <w:r w:rsidRPr="00234EA3">
        <w:rPr>
          <w:rFonts w:cs="Simplified Arabic"/>
          <w:szCs w:val="24"/>
        </w:rPr>
        <w:t>.</w:t>
      </w:r>
    </w:p>
    <w:p w:rsidR="00C94321" w:rsidRPr="00234EA3" w:rsidRDefault="00C94321" w:rsidP="00234EA3">
      <w:pPr>
        <w:pStyle w:val="BodyTextIndent2"/>
        <w:numPr>
          <w:ilvl w:val="0"/>
          <w:numId w:val="26"/>
        </w:numPr>
        <w:tabs>
          <w:tab w:val="clear" w:pos="990"/>
          <w:tab w:val="num" w:pos="3960"/>
        </w:tabs>
        <w:ind w:left="426" w:right="1" w:hanging="284"/>
        <w:rPr>
          <w:rFonts w:cs="Times New Roman"/>
          <w:szCs w:val="24"/>
        </w:rPr>
      </w:pPr>
      <w:r w:rsidRPr="00234EA3">
        <w:rPr>
          <w:rFonts w:cs="Times New Roman"/>
          <w:szCs w:val="24"/>
        </w:rPr>
        <w:t>Net sample: 9,</w:t>
      </w:r>
      <w:r w:rsidR="00E10043" w:rsidRPr="00234EA3">
        <w:rPr>
          <w:rFonts w:cs="Times New Roman"/>
          <w:szCs w:val="24"/>
        </w:rPr>
        <w:t xml:space="preserve"> </w:t>
      </w:r>
      <w:r w:rsidR="00234EA3" w:rsidRPr="00234EA3">
        <w:rPr>
          <w:rFonts w:cs="Times New Roman"/>
          <w:szCs w:val="24"/>
        </w:rPr>
        <w:t>501</w:t>
      </w:r>
      <w:r w:rsidRPr="00234EA3">
        <w:rPr>
          <w:rFonts w:cs="Times New Roman"/>
          <w:szCs w:val="24"/>
        </w:rPr>
        <w:t xml:space="preserve"> </w:t>
      </w:r>
      <w:r w:rsidR="0082335C" w:rsidRPr="00234EA3">
        <w:rPr>
          <w:rFonts w:cs="Times New Roman"/>
          <w:szCs w:val="24"/>
        </w:rPr>
        <w:t>- 5</w:t>
      </w:r>
      <w:r w:rsidR="00234EA3" w:rsidRPr="00234EA3">
        <w:rPr>
          <w:rFonts w:cs="Times New Roman"/>
          <w:szCs w:val="24"/>
        </w:rPr>
        <w:t>77</w:t>
      </w:r>
      <w:r w:rsidRPr="00234EA3">
        <w:rPr>
          <w:rFonts w:cs="Times New Roman"/>
          <w:szCs w:val="24"/>
        </w:rPr>
        <w:t xml:space="preserve">= </w:t>
      </w:r>
      <w:r w:rsidR="00234EA3" w:rsidRPr="00234EA3">
        <w:rPr>
          <w:rFonts w:ascii="Simplified Arabic" w:hAnsi="Simplified Arabic" w:cs="Simplified Arabic"/>
          <w:szCs w:val="24"/>
        </w:rPr>
        <w:t>8,924</w:t>
      </w:r>
    </w:p>
    <w:p w:rsidR="00C94321" w:rsidRPr="00234EA3" w:rsidRDefault="00C94321" w:rsidP="00234EA3">
      <w:pPr>
        <w:pStyle w:val="BodyTextIndent2"/>
        <w:numPr>
          <w:ilvl w:val="0"/>
          <w:numId w:val="26"/>
        </w:numPr>
        <w:tabs>
          <w:tab w:val="clear" w:pos="990"/>
          <w:tab w:val="num" w:pos="3960"/>
        </w:tabs>
        <w:ind w:left="426" w:right="1" w:hanging="284"/>
        <w:rPr>
          <w:rFonts w:cs="Times New Roman"/>
          <w:szCs w:val="24"/>
        </w:rPr>
      </w:pPr>
      <w:r w:rsidRPr="00234EA3">
        <w:rPr>
          <w:rFonts w:cs="Times New Roman"/>
          <w:szCs w:val="24"/>
        </w:rPr>
        <w:t>Response rate: 9</w:t>
      </w:r>
      <w:r w:rsidR="0082335C" w:rsidRPr="00234EA3">
        <w:rPr>
          <w:rFonts w:cs="Times New Roman"/>
          <w:szCs w:val="24"/>
        </w:rPr>
        <w:t>6</w:t>
      </w:r>
      <w:r w:rsidRPr="00234EA3">
        <w:rPr>
          <w:rFonts w:cs="Times New Roman"/>
          <w:szCs w:val="24"/>
        </w:rPr>
        <w:t>.</w:t>
      </w:r>
      <w:r w:rsidR="00234EA3" w:rsidRPr="00234EA3">
        <w:rPr>
          <w:rFonts w:cs="Times New Roman"/>
          <w:szCs w:val="24"/>
        </w:rPr>
        <w:t>4</w:t>
      </w:r>
      <w:r w:rsidRPr="00234EA3">
        <w:rPr>
          <w:rFonts w:cs="Times New Roman"/>
          <w:szCs w:val="24"/>
        </w:rPr>
        <w:t>%.</w:t>
      </w:r>
    </w:p>
    <w:p w:rsidR="00C94321" w:rsidRPr="00234EA3" w:rsidRDefault="00C94321" w:rsidP="00234EA3">
      <w:pPr>
        <w:pStyle w:val="BodyTextIndent2"/>
        <w:numPr>
          <w:ilvl w:val="0"/>
          <w:numId w:val="26"/>
        </w:numPr>
        <w:tabs>
          <w:tab w:val="clear" w:pos="990"/>
          <w:tab w:val="num" w:pos="3960"/>
        </w:tabs>
        <w:ind w:left="426" w:right="1" w:hanging="284"/>
        <w:rPr>
          <w:rFonts w:cs="Times New Roman"/>
          <w:szCs w:val="24"/>
        </w:rPr>
      </w:pPr>
      <w:r w:rsidRPr="00234EA3">
        <w:rPr>
          <w:rFonts w:cs="Times New Roman"/>
          <w:szCs w:val="24"/>
        </w:rPr>
        <w:t xml:space="preserve">Non-response rate: </w:t>
      </w:r>
      <w:r w:rsidR="00234EA3" w:rsidRPr="00234EA3">
        <w:rPr>
          <w:rFonts w:cs="Simplified Arabic" w:hint="cs"/>
          <w:szCs w:val="24"/>
          <w:rtl/>
        </w:rPr>
        <w:t>5</w:t>
      </w:r>
      <w:r w:rsidRPr="00234EA3">
        <w:rPr>
          <w:rFonts w:cs="Simplified Arabic" w:hint="cs"/>
          <w:szCs w:val="24"/>
          <w:rtl/>
        </w:rPr>
        <w:t>.</w:t>
      </w:r>
      <w:r w:rsidR="00234EA3" w:rsidRPr="00234EA3">
        <w:rPr>
          <w:rFonts w:cs="Simplified Arabic" w:hint="cs"/>
          <w:szCs w:val="24"/>
          <w:rtl/>
        </w:rPr>
        <w:t>4</w:t>
      </w:r>
      <w:r w:rsidRPr="00234EA3">
        <w:rPr>
          <w:rFonts w:cs="Times New Roman"/>
          <w:szCs w:val="24"/>
        </w:rPr>
        <w:t xml:space="preserve"> %.</w:t>
      </w:r>
    </w:p>
    <w:p w:rsidR="00C94321" w:rsidRPr="00234EA3" w:rsidRDefault="00C94321" w:rsidP="00234EA3">
      <w:pPr>
        <w:pStyle w:val="BodyTextIndent2"/>
        <w:numPr>
          <w:ilvl w:val="0"/>
          <w:numId w:val="26"/>
        </w:numPr>
        <w:tabs>
          <w:tab w:val="clear" w:pos="990"/>
          <w:tab w:val="num" w:pos="3960"/>
        </w:tabs>
        <w:ind w:left="426" w:right="1" w:hanging="284"/>
        <w:rPr>
          <w:rFonts w:cs="Times New Roman"/>
          <w:szCs w:val="24"/>
        </w:rPr>
      </w:pPr>
      <w:r w:rsidRPr="00234EA3">
        <w:rPr>
          <w:rFonts w:cs="Times New Roman"/>
          <w:szCs w:val="24"/>
        </w:rPr>
        <w:t xml:space="preserve">Over-coverage rate: </w:t>
      </w:r>
      <w:r w:rsidR="00234EA3" w:rsidRPr="00234EA3">
        <w:rPr>
          <w:rFonts w:cs="Times New Roman" w:hint="cs"/>
          <w:szCs w:val="24"/>
          <w:rtl/>
        </w:rPr>
        <w:t>6</w:t>
      </w:r>
      <w:r w:rsidR="00E10043" w:rsidRPr="00234EA3">
        <w:rPr>
          <w:rFonts w:cs="Times New Roman" w:hint="cs"/>
          <w:szCs w:val="24"/>
          <w:rtl/>
        </w:rPr>
        <w:t>.</w:t>
      </w:r>
      <w:r w:rsidR="00234EA3" w:rsidRPr="00234EA3">
        <w:rPr>
          <w:rFonts w:cs="Times New Roman" w:hint="cs"/>
          <w:szCs w:val="24"/>
          <w:rtl/>
        </w:rPr>
        <w:t>1</w:t>
      </w:r>
      <w:r w:rsidRPr="00234EA3">
        <w:rPr>
          <w:rFonts w:cs="Times New Roman"/>
          <w:szCs w:val="24"/>
        </w:rPr>
        <w:t>%.</w:t>
      </w:r>
    </w:p>
    <w:p w:rsidR="00C94321" w:rsidRDefault="00C94321" w:rsidP="00CB7FB6">
      <w:pPr>
        <w:pStyle w:val="BodyTextIndent2"/>
        <w:ind w:left="0" w:right="1" w:firstLine="0"/>
        <w:rPr>
          <w:rFonts w:cs="Times New Roman"/>
          <w:szCs w:val="24"/>
        </w:rPr>
      </w:pPr>
    </w:p>
    <w:p w:rsidR="004269AF" w:rsidRDefault="004269AF" w:rsidP="004269AF">
      <w:pPr>
        <w:pStyle w:val="BodyTextIndent2"/>
        <w:ind w:left="0" w:right="1" w:firstLine="0"/>
        <w:rPr>
          <w:rFonts w:cs="Times New Roman"/>
          <w:szCs w:val="24"/>
        </w:rPr>
      </w:pPr>
      <w:r>
        <w:rPr>
          <w:rFonts w:cs="Times New Roman"/>
          <w:szCs w:val="24"/>
        </w:rPr>
        <w:t>It has been noticed that response rates were good.</w:t>
      </w:r>
    </w:p>
    <w:p w:rsidR="004269AF" w:rsidRPr="00C94321" w:rsidRDefault="004269AF" w:rsidP="00CB7FB6">
      <w:pPr>
        <w:pStyle w:val="BodyTextIndent2"/>
        <w:ind w:left="0" w:right="1" w:firstLine="0"/>
        <w:rPr>
          <w:rFonts w:cs="Times New Roman"/>
          <w:szCs w:val="24"/>
        </w:rPr>
      </w:pPr>
    </w:p>
    <w:p w:rsidR="00C94321" w:rsidRPr="00C94321" w:rsidRDefault="00C94321" w:rsidP="00CB7FB6">
      <w:pPr>
        <w:pStyle w:val="BodyTextIndent2"/>
        <w:ind w:left="0" w:right="1" w:firstLine="0"/>
        <w:rPr>
          <w:rFonts w:cs="Times New Roman"/>
          <w:b/>
          <w:bCs/>
          <w:szCs w:val="24"/>
        </w:rPr>
      </w:pPr>
      <w:r w:rsidRPr="00C94321">
        <w:rPr>
          <w:rFonts w:cs="Times New Roman"/>
          <w:b/>
          <w:bCs/>
          <w:szCs w:val="24"/>
        </w:rPr>
        <w:t xml:space="preserve">4.2 </w:t>
      </w:r>
      <w:r w:rsidR="00195A68">
        <w:rPr>
          <w:rFonts w:cs="Times New Roman"/>
          <w:b/>
          <w:bCs/>
          <w:szCs w:val="24"/>
        </w:rPr>
        <w:t>C</w:t>
      </w:r>
      <w:r w:rsidRPr="00C94321">
        <w:rPr>
          <w:rFonts w:cs="Times New Roman"/>
          <w:b/>
          <w:bCs/>
          <w:szCs w:val="24"/>
        </w:rPr>
        <w:t>omparability</w:t>
      </w:r>
    </w:p>
    <w:p w:rsidR="00C94321" w:rsidRDefault="00C94321" w:rsidP="00CB7FB6">
      <w:pPr>
        <w:pStyle w:val="BodyTextIndent2"/>
        <w:ind w:left="0" w:right="1" w:firstLine="0"/>
        <w:rPr>
          <w:rFonts w:cs="Times New Roman"/>
          <w:b/>
          <w:bCs/>
          <w:szCs w:val="24"/>
        </w:rPr>
      </w:pPr>
      <w:r w:rsidRPr="00C94321">
        <w:rPr>
          <w:rFonts w:asciiTheme="majorBidi" w:hAnsiTheme="majorBidi" w:cstheme="majorBidi"/>
          <w:szCs w:val="24"/>
        </w:rPr>
        <w:t xml:space="preserve">Published data in this report are compatible with ISIC-4 for economic activities, </w:t>
      </w:r>
      <w:r w:rsidRPr="00C94321">
        <w:rPr>
          <w:rStyle w:val="hps"/>
          <w:rFonts w:asciiTheme="majorBidi" w:hAnsiTheme="majorBidi" w:cstheme="majorBidi"/>
          <w:szCs w:val="24"/>
        </w:rPr>
        <w:t>which was used</w:t>
      </w:r>
      <w:r w:rsidRPr="00C94321">
        <w:rPr>
          <w:rFonts w:asciiTheme="majorBidi" w:hAnsiTheme="majorBidi" w:cstheme="majorBidi"/>
          <w:szCs w:val="24"/>
        </w:rPr>
        <w:t xml:space="preserve"> </w:t>
      </w:r>
      <w:r w:rsidRPr="00C94321">
        <w:rPr>
          <w:rStyle w:val="hps"/>
          <w:rFonts w:asciiTheme="majorBidi" w:hAnsiTheme="majorBidi" w:cstheme="majorBidi"/>
          <w:szCs w:val="24"/>
        </w:rPr>
        <w:t>for the first time</w:t>
      </w:r>
      <w:r w:rsidRPr="00C94321">
        <w:rPr>
          <w:rFonts w:asciiTheme="majorBidi" w:hAnsiTheme="majorBidi" w:cstheme="majorBidi"/>
          <w:szCs w:val="24"/>
        </w:rPr>
        <w:t xml:space="preserve"> </w:t>
      </w:r>
      <w:r w:rsidRPr="00C94321">
        <w:rPr>
          <w:rStyle w:val="hps"/>
          <w:rFonts w:asciiTheme="majorBidi" w:hAnsiTheme="majorBidi" w:cstheme="majorBidi"/>
          <w:szCs w:val="24"/>
        </w:rPr>
        <w:t>in 2010</w:t>
      </w:r>
      <w:r w:rsidRPr="00C94321">
        <w:rPr>
          <w:rFonts w:asciiTheme="majorBidi" w:hAnsiTheme="majorBidi" w:cstheme="majorBidi"/>
          <w:szCs w:val="24"/>
        </w:rPr>
        <w:t>. Previous reports (1994-2009) were compatible with ISIC-3 for economic activities</w:t>
      </w:r>
      <w:r w:rsidRPr="00C94321">
        <w:rPr>
          <w:szCs w:val="24"/>
        </w:rPr>
        <w:t>.</w:t>
      </w:r>
    </w:p>
    <w:p w:rsidR="00C94321" w:rsidRPr="00C94321" w:rsidRDefault="00C94321" w:rsidP="00CB7FB6">
      <w:pPr>
        <w:pStyle w:val="BodyTextIndent2"/>
        <w:ind w:left="0" w:right="1" w:firstLine="0"/>
        <w:rPr>
          <w:rFonts w:cs="Times New Roman"/>
          <w:b/>
          <w:bCs/>
          <w:szCs w:val="24"/>
        </w:rPr>
      </w:pPr>
    </w:p>
    <w:p w:rsidR="00C94321" w:rsidRPr="002F35DD" w:rsidRDefault="00C94321" w:rsidP="00CB7FB6">
      <w:pPr>
        <w:pStyle w:val="BodyTextIndent2"/>
        <w:ind w:left="0" w:right="1" w:firstLine="0"/>
        <w:rPr>
          <w:rFonts w:cs="Times New Roman"/>
          <w:b/>
          <w:bCs/>
          <w:szCs w:val="24"/>
        </w:rPr>
      </w:pPr>
      <w:r w:rsidRPr="002F35DD">
        <w:rPr>
          <w:rFonts w:cs="Times New Roman"/>
          <w:b/>
          <w:bCs/>
          <w:szCs w:val="24"/>
        </w:rPr>
        <w:t>4.3 Re-interview</w:t>
      </w:r>
    </w:p>
    <w:p w:rsidR="00D64187" w:rsidRPr="002F35DD" w:rsidRDefault="00C94321" w:rsidP="00C34EEB">
      <w:pPr>
        <w:pStyle w:val="BodyTextIndent2"/>
        <w:ind w:left="0" w:right="1" w:firstLine="0"/>
        <w:rPr>
          <w:rFonts w:asciiTheme="majorBidi" w:hAnsiTheme="majorBidi" w:cstheme="majorBidi"/>
          <w:szCs w:val="24"/>
        </w:rPr>
      </w:pPr>
      <w:r w:rsidRPr="002F35DD">
        <w:rPr>
          <w:rFonts w:asciiTheme="majorBidi" w:hAnsiTheme="majorBidi" w:cstheme="majorBidi"/>
          <w:szCs w:val="24"/>
        </w:rPr>
        <w:t>A  representative sample with size of 4</w:t>
      </w:r>
      <w:r w:rsidR="00C34EEB">
        <w:rPr>
          <w:rFonts w:asciiTheme="majorBidi" w:hAnsiTheme="majorBidi" w:cstheme="majorBidi"/>
          <w:szCs w:val="24"/>
        </w:rPr>
        <w:t>75</w:t>
      </w:r>
      <w:r w:rsidRPr="002F35DD">
        <w:rPr>
          <w:rFonts w:asciiTheme="majorBidi" w:hAnsiTheme="majorBidi" w:cstheme="majorBidi"/>
          <w:szCs w:val="24"/>
        </w:rPr>
        <w:t xml:space="preserve"> enterprises was drawn with percentage 5% from the whole main sample of the survey. </w:t>
      </w:r>
      <w:r w:rsidR="00D64187">
        <w:rPr>
          <w:rFonts w:asciiTheme="majorBidi" w:hAnsiTheme="majorBidi" w:cstheme="majorBidi"/>
          <w:szCs w:val="24"/>
        </w:rPr>
        <w:t>F</w:t>
      </w:r>
      <w:r w:rsidR="00724035">
        <w:rPr>
          <w:rFonts w:asciiTheme="majorBidi" w:hAnsiTheme="majorBidi" w:cstheme="majorBidi"/>
          <w:szCs w:val="24"/>
        </w:rPr>
        <w:t xml:space="preserve">ieldwork supervisors </w:t>
      </w:r>
      <w:r w:rsidR="00D64187">
        <w:rPr>
          <w:rFonts w:asciiTheme="majorBidi" w:hAnsiTheme="majorBidi" w:cstheme="majorBidi"/>
          <w:szCs w:val="24"/>
        </w:rPr>
        <w:t>visited the selected sites</w:t>
      </w:r>
      <w:r w:rsidR="00D64187" w:rsidRPr="002F35DD">
        <w:rPr>
          <w:rFonts w:asciiTheme="majorBidi" w:hAnsiTheme="majorBidi" w:cstheme="majorBidi"/>
          <w:szCs w:val="24"/>
        </w:rPr>
        <w:t xml:space="preserve"> to </w:t>
      </w:r>
      <w:r w:rsidR="00D64187">
        <w:rPr>
          <w:rFonts w:asciiTheme="majorBidi" w:hAnsiTheme="majorBidi" w:cstheme="majorBidi"/>
          <w:szCs w:val="24"/>
        </w:rPr>
        <w:t>en</w:t>
      </w:r>
      <w:r w:rsidR="00F26D18">
        <w:rPr>
          <w:rFonts w:asciiTheme="majorBidi" w:hAnsiTheme="majorBidi" w:cstheme="majorBidi"/>
          <w:szCs w:val="24"/>
        </w:rPr>
        <w:t xml:space="preserve">sure accurate data collection. </w:t>
      </w:r>
      <w:r w:rsidR="00D64187">
        <w:rPr>
          <w:rFonts w:asciiTheme="majorBidi" w:hAnsiTheme="majorBidi" w:cstheme="majorBidi"/>
          <w:szCs w:val="24"/>
        </w:rPr>
        <w:t>C</w:t>
      </w:r>
      <w:r w:rsidR="00D64187" w:rsidRPr="002F35DD">
        <w:rPr>
          <w:rFonts w:asciiTheme="majorBidi" w:hAnsiTheme="majorBidi" w:cstheme="majorBidi"/>
          <w:szCs w:val="24"/>
        </w:rPr>
        <w:t xml:space="preserve">omparing re-interview data with the results of the main survey showed </w:t>
      </w:r>
      <w:r w:rsidR="00F26D18">
        <w:rPr>
          <w:rFonts w:asciiTheme="majorBidi" w:hAnsiTheme="majorBidi" w:cstheme="majorBidi"/>
          <w:szCs w:val="24"/>
        </w:rPr>
        <w:t>a</w:t>
      </w:r>
      <w:r w:rsidR="000C4C7E">
        <w:rPr>
          <w:rFonts w:asciiTheme="majorBidi" w:hAnsiTheme="majorBidi" w:cstheme="majorBidi"/>
          <w:szCs w:val="24"/>
        </w:rPr>
        <w:t xml:space="preserve"> </w:t>
      </w:r>
      <w:r w:rsidR="00D64187" w:rsidRPr="002F35DD">
        <w:rPr>
          <w:rFonts w:asciiTheme="majorBidi" w:hAnsiTheme="majorBidi" w:cstheme="majorBidi"/>
          <w:szCs w:val="24"/>
        </w:rPr>
        <w:t>high match.</w:t>
      </w:r>
    </w:p>
    <w:p w:rsidR="00C94321" w:rsidRDefault="00C94321" w:rsidP="00D64187">
      <w:pPr>
        <w:pStyle w:val="BodyTextIndent2"/>
        <w:ind w:left="0" w:right="1" w:firstLine="0"/>
        <w:rPr>
          <w:rFonts w:cs="Times New Roman"/>
          <w:b/>
          <w:bCs/>
          <w:szCs w:val="24"/>
        </w:rPr>
      </w:pPr>
    </w:p>
    <w:p w:rsidR="00C94321" w:rsidRPr="00422886" w:rsidRDefault="00C94321" w:rsidP="00C94321">
      <w:pPr>
        <w:pStyle w:val="BodyTextIndent2"/>
        <w:ind w:left="0" w:right="360" w:firstLine="0"/>
        <w:rPr>
          <w:rFonts w:cs="Times New Roman"/>
          <w:b/>
          <w:bCs/>
          <w:szCs w:val="24"/>
        </w:rPr>
      </w:pPr>
    </w:p>
    <w:p w:rsidR="00C94321" w:rsidRPr="007A0DFF" w:rsidRDefault="00C94321" w:rsidP="00C94321">
      <w:pPr>
        <w:pStyle w:val="BodyTextIndent2"/>
        <w:ind w:left="426" w:right="360" w:firstLine="0"/>
        <w:rPr>
          <w:rFonts w:cs="Times New Roman"/>
          <w:sz w:val="22"/>
          <w:szCs w:val="22"/>
        </w:rPr>
      </w:pPr>
    </w:p>
    <w:p w:rsidR="00C94321" w:rsidRDefault="00C94321" w:rsidP="00C94321">
      <w:pPr>
        <w:pStyle w:val="BodyTextIndent2"/>
        <w:ind w:right="990"/>
        <w:rPr>
          <w:rFonts w:cs="Times New Roman"/>
          <w:b/>
          <w:bCs/>
          <w:szCs w:val="24"/>
        </w:rPr>
      </w:pPr>
    </w:p>
    <w:p w:rsidR="00C94321" w:rsidRDefault="00C94321" w:rsidP="00C94321">
      <w:pPr>
        <w:pStyle w:val="BodyTextIndent2"/>
        <w:ind w:left="426" w:right="990" w:firstLine="0"/>
        <w:rPr>
          <w:rFonts w:cs="Times New Roman"/>
          <w:b/>
          <w:bCs/>
          <w:szCs w:val="24"/>
        </w:rPr>
      </w:pPr>
    </w:p>
    <w:p w:rsidR="00C94321" w:rsidRDefault="00C94321" w:rsidP="00C94321">
      <w:pPr>
        <w:pStyle w:val="BodyTextIndent2"/>
        <w:ind w:left="426" w:right="990" w:firstLine="0"/>
        <w:rPr>
          <w:rFonts w:cs="Times New Roman"/>
          <w:b/>
          <w:bCs/>
          <w:szCs w:val="24"/>
        </w:rPr>
      </w:pPr>
    </w:p>
    <w:p w:rsidR="00C94321" w:rsidRDefault="00C94321" w:rsidP="00C94321">
      <w:pPr>
        <w:pStyle w:val="BodyTextIndent2"/>
        <w:ind w:left="426" w:right="990" w:firstLine="0"/>
        <w:rPr>
          <w:rFonts w:cs="Times New Roman"/>
          <w:b/>
          <w:bCs/>
          <w:szCs w:val="24"/>
        </w:rPr>
      </w:pPr>
    </w:p>
    <w:p w:rsidR="00C94321" w:rsidRDefault="00C94321" w:rsidP="00C94321">
      <w:pPr>
        <w:pStyle w:val="BodyTextIndent2"/>
        <w:ind w:left="426" w:right="990" w:firstLine="0"/>
        <w:rPr>
          <w:rFonts w:cs="Times New Roman"/>
          <w:b/>
          <w:bCs/>
          <w:szCs w:val="24"/>
        </w:rPr>
      </w:pPr>
    </w:p>
    <w:p w:rsidR="00C94321" w:rsidRDefault="00C94321" w:rsidP="00C94321">
      <w:pPr>
        <w:pStyle w:val="BodyTextIndent2"/>
        <w:ind w:left="426" w:right="990" w:firstLine="0"/>
        <w:rPr>
          <w:rFonts w:cs="Times New Roman"/>
          <w:b/>
          <w:bCs/>
          <w:szCs w:val="24"/>
        </w:rPr>
      </w:pPr>
    </w:p>
    <w:p w:rsidR="00C94321" w:rsidRDefault="00C94321" w:rsidP="00C94321">
      <w:pPr>
        <w:pStyle w:val="BodyTextIndent2"/>
        <w:ind w:left="426" w:right="990" w:firstLine="0"/>
        <w:rPr>
          <w:rFonts w:cs="Times New Roman"/>
          <w:b/>
          <w:bCs/>
          <w:szCs w:val="24"/>
        </w:rPr>
      </w:pPr>
    </w:p>
    <w:p w:rsidR="00C94321" w:rsidRDefault="00C94321" w:rsidP="00C94321">
      <w:pPr>
        <w:pStyle w:val="BodyTextIndent2"/>
        <w:ind w:left="426" w:right="990" w:firstLine="0"/>
        <w:rPr>
          <w:rFonts w:cs="Times New Roman"/>
          <w:b/>
          <w:bCs/>
          <w:szCs w:val="24"/>
        </w:rPr>
      </w:pPr>
    </w:p>
    <w:p w:rsidR="00C94321" w:rsidRDefault="00C94321" w:rsidP="00C94321">
      <w:pPr>
        <w:pStyle w:val="BodyTextIndent2"/>
        <w:ind w:left="426" w:right="990" w:firstLine="0"/>
        <w:rPr>
          <w:rFonts w:cs="Times New Roman"/>
          <w:b/>
          <w:bCs/>
          <w:szCs w:val="24"/>
        </w:rPr>
      </w:pPr>
    </w:p>
    <w:p w:rsidR="00C94321" w:rsidRDefault="00C94321" w:rsidP="00C94321">
      <w:pPr>
        <w:pStyle w:val="BodyTextIndent2"/>
        <w:ind w:left="426" w:right="990" w:firstLine="0"/>
        <w:rPr>
          <w:rFonts w:cs="Times New Roman"/>
          <w:b/>
          <w:bCs/>
          <w:szCs w:val="24"/>
        </w:rPr>
      </w:pPr>
    </w:p>
    <w:p w:rsidR="00C94321" w:rsidRDefault="00C94321" w:rsidP="00C94321">
      <w:pPr>
        <w:pStyle w:val="BodyTextIndent2"/>
        <w:ind w:left="426" w:right="990" w:firstLine="0"/>
        <w:rPr>
          <w:rFonts w:cs="Times New Roman"/>
          <w:b/>
          <w:bCs/>
          <w:szCs w:val="24"/>
        </w:rPr>
      </w:pPr>
    </w:p>
    <w:p w:rsidR="00C94321" w:rsidRDefault="00C94321" w:rsidP="00C94321">
      <w:pPr>
        <w:pStyle w:val="BodyTextIndent2"/>
        <w:ind w:left="426" w:right="990" w:firstLine="0"/>
        <w:rPr>
          <w:rFonts w:cs="Times New Roman"/>
          <w:b/>
          <w:bCs/>
          <w:szCs w:val="24"/>
        </w:rPr>
      </w:pPr>
    </w:p>
    <w:p w:rsidR="00AB1982" w:rsidRDefault="00AB1982" w:rsidP="00397F92">
      <w:pPr>
        <w:pStyle w:val="BodyTextIndent2"/>
        <w:ind w:left="426" w:right="990" w:firstLine="0"/>
        <w:rPr>
          <w:rFonts w:cs="Times New Roman"/>
          <w:b/>
          <w:bCs/>
          <w:szCs w:val="24"/>
        </w:rPr>
      </w:pPr>
    </w:p>
    <w:p w:rsidR="00AB1982" w:rsidRDefault="00AB1982" w:rsidP="00397F92">
      <w:pPr>
        <w:pStyle w:val="BodyTextIndent2"/>
        <w:ind w:left="426" w:right="990" w:firstLine="0"/>
        <w:rPr>
          <w:rFonts w:cs="Times New Roman"/>
          <w:b/>
          <w:bCs/>
          <w:szCs w:val="24"/>
        </w:rPr>
      </w:pPr>
    </w:p>
    <w:p w:rsidR="00AB1982" w:rsidRDefault="00AB1982" w:rsidP="00397F92">
      <w:pPr>
        <w:pStyle w:val="BodyTextIndent2"/>
        <w:ind w:left="426" w:right="990" w:firstLine="0"/>
        <w:rPr>
          <w:rFonts w:cs="Times New Roman"/>
          <w:b/>
          <w:bCs/>
          <w:szCs w:val="24"/>
        </w:rPr>
      </w:pPr>
    </w:p>
    <w:p w:rsidR="00AB1982" w:rsidRDefault="00AB1982" w:rsidP="00397F92">
      <w:pPr>
        <w:pStyle w:val="BodyTextIndent2"/>
        <w:ind w:left="426" w:right="990" w:firstLine="0"/>
        <w:rPr>
          <w:rFonts w:cs="Times New Roman"/>
          <w:b/>
          <w:bCs/>
          <w:szCs w:val="24"/>
        </w:rPr>
      </w:pPr>
    </w:p>
    <w:p w:rsidR="00AB1982" w:rsidRDefault="00AB1982" w:rsidP="00397F92">
      <w:pPr>
        <w:pStyle w:val="BodyTextIndent2"/>
        <w:ind w:left="426" w:right="990" w:firstLine="0"/>
        <w:rPr>
          <w:rFonts w:cs="Times New Roman"/>
          <w:b/>
          <w:bCs/>
          <w:szCs w:val="24"/>
        </w:rPr>
      </w:pPr>
    </w:p>
    <w:p w:rsidR="00AB1982" w:rsidRDefault="00AB1982" w:rsidP="00397F92">
      <w:pPr>
        <w:pStyle w:val="BodyTextIndent2"/>
        <w:ind w:left="426" w:right="990" w:firstLine="0"/>
        <w:rPr>
          <w:rFonts w:cs="Times New Roman"/>
          <w:b/>
          <w:bCs/>
          <w:szCs w:val="24"/>
        </w:rPr>
      </w:pPr>
    </w:p>
    <w:p w:rsidR="00AB1982" w:rsidRDefault="00AB1982" w:rsidP="00397F92">
      <w:pPr>
        <w:pStyle w:val="BodyTextIndent2"/>
        <w:ind w:left="426" w:right="990" w:firstLine="0"/>
        <w:rPr>
          <w:rFonts w:cs="Times New Roman"/>
          <w:b/>
          <w:bCs/>
          <w:szCs w:val="24"/>
        </w:rPr>
      </w:pPr>
    </w:p>
    <w:p w:rsidR="00397F92" w:rsidRDefault="00397F92" w:rsidP="00397F92">
      <w:pPr>
        <w:pStyle w:val="BodyTextIndent2"/>
        <w:ind w:left="426" w:right="990" w:firstLine="0"/>
        <w:rPr>
          <w:rFonts w:cs="Times New Roman"/>
          <w:szCs w:val="24"/>
        </w:rPr>
      </w:pPr>
    </w:p>
    <w:p w:rsidR="00AA3B35" w:rsidRPr="007A0DFF" w:rsidRDefault="00AA3B35" w:rsidP="00E80779">
      <w:pPr>
        <w:pStyle w:val="Heading5"/>
        <w:jc w:val="left"/>
      </w:pPr>
    </w:p>
    <w:p w:rsidR="00AA3B35" w:rsidRPr="007A0DFF" w:rsidRDefault="00AA3B35" w:rsidP="00AA3B35"/>
    <w:p w:rsidR="00515748" w:rsidRDefault="00515748" w:rsidP="00344D39">
      <w:pPr>
        <w:pStyle w:val="Heading5"/>
        <w:jc w:val="left"/>
        <w:rPr>
          <w:sz w:val="20"/>
          <w:szCs w:val="20"/>
        </w:rPr>
      </w:pPr>
    </w:p>
    <w:p w:rsidR="00344D39" w:rsidRDefault="00344D39" w:rsidP="00344D39"/>
    <w:p w:rsidR="00344D39" w:rsidRPr="00344D39" w:rsidRDefault="00344D39" w:rsidP="00344D39"/>
    <w:sectPr w:rsidR="00344D39" w:rsidRPr="00344D39" w:rsidSect="00212015">
      <w:headerReference w:type="default" r:id="rId14"/>
      <w:footerReference w:type="even" r:id="rId15"/>
      <w:footerReference w:type="default" r:id="rId16"/>
      <w:pgSz w:w="11909" w:h="16834" w:code="9"/>
      <w:pgMar w:top="1418" w:right="1418" w:bottom="1418" w:left="1418" w:header="709" w:footer="709" w:gutter="0"/>
      <w:pgNumType w:start="15"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25B2" w:rsidRDefault="00F025B2">
      <w:r>
        <w:separator/>
      </w:r>
    </w:p>
  </w:endnote>
  <w:endnote w:type="continuationSeparator" w:id="0">
    <w:p w:rsidR="00F025B2" w:rsidRDefault="00F025B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25B2" w:rsidRDefault="00F025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025B2" w:rsidRDefault="00F025B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78220"/>
      <w:docPartObj>
        <w:docPartGallery w:val="Page Numbers (Bottom of Page)"/>
        <w:docPartUnique/>
      </w:docPartObj>
    </w:sdtPr>
    <w:sdtContent>
      <w:p w:rsidR="00F025B2" w:rsidRDefault="00F025B2">
        <w:pPr>
          <w:pStyle w:val="Footer"/>
          <w:jc w:val="center"/>
        </w:pPr>
        <w:r>
          <w:t>[</w:t>
        </w:r>
        <w:fldSimple w:instr=" PAGE   \* MERGEFORMAT ">
          <w:r w:rsidR="00D17552">
            <w:rPr>
              <w:noProof/>
            </w:rPr>
            <w:t>23</w:t>
          </w:r>
        </w:fldSimple>
        <w:r>
          <w:t>]</w:t>
        </w:r>
      </w:p>
    </w:sdtContent>
  </w:sdt>
  <w:p w:rsidR="00F025B2" w:rsidRDefault="00F025B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25B2" w:rsidRDefault="00F025B2">
      <w:r>
        <w:separator/>
      </w:r>
    </w:p>
  </w:footnote>
  <w:footnote w:type="continuationSeparator" w:id="0">
    <w:p w:rsidR="00F025B2" w:rsidRDefault="00F025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25B2" w:rsidRPr="00B24B04" w:rsidRDefault="00F025B2" w:rsidP="00EB4656">
    <w:pPr>
      <w:pStyle w:val="Header"/>
      <w:rPr>
        <w:rFonts w:ascii="Arial" w:hAnsi="Arial" w:cs="Arial"/>
        <w:sz w:val="16"/>
        <w:szCs w:val="16"/>
        <w:rtl/>
      </w:rPr>
    </w:pPr>
    <w:r w:rsidRPr="00B24B04">
      <w:rPr>
        <w:rFonts w:ascii="Arial" w:hAnsi="Arial" w:cs="Arial"/>
        <w:sz w:val="16"/>
        <w:szCs w:val="16"/>
      </w:rPr>
      <w:t xml:space="preserve">PCBS: </w:t>
    </w:r>
    <w:r w:rsidRPr="00B24B04">
      <w:rPr>
        <w:rFonts w:ascii="Arial" w:hAnsi="Arial" w:cs="Arial"/>
        <w:color w:val="000000" w:themeColor="text1"/>
        <w:sz w:val="16"/>
        <w:szCs w:val="16"/>
      </w:rPr>
      <w:t>Economic Surveys Series</w:t>
    </w:r>
    <w:r w:rsidRPr="00B24B04">
      <w:rPr>
        <w:rFonts w:ascii="Arial" w:hAnsi="Arial" w:cs="Arial"/>
        <w:sz w:val="16"/>
        <w:szCs w:val="16"/>
      </w:rPr>
      <w:t xml:space="preserve">, </w:t>
    </w:r>
    <w:r>
      <w:rPr>
        <w:rFonts w:ascii="Arial" w:hAnsi="Arial" w:cs="Arial"/>
        <w:sz w:val="16"/>
        <w:szCs w:val="16"/>
      </w:rPr>
      <w:t>2018</w:t>
    </w:r>
  </w:p>
  <w:p w:rsidR="00F025B2" w:rsidRPr="00192602" w:rsidRDefault="00F025B2" w:rsidP="00481CBE">
    <w:pPr>
      <w:pStyle w:val="Header"/>
      <w:rPr>
        <w:sz w:val="16"/>
        <w:szCs w:val="16"/>
      </w:rPr>
    </w:pPr>
  </w:p>
  <w:p w:rsidR="00F025B2" w:rsidRDefault="00F025B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32B63"/>
    <w:multiLevelType w:val="hybridMultilevel"/>
    <w:tmpl w:val="4B267764"/>
    <w:lvl w:ilvl="0" w:tplc="AC724150">
      <w:start w:val="1"/>
      <w:numFmt w:val="bullet"/>
      <w:lvlText w:val=""/>
      <w:lvlJc w:val="center"/>
      <w:pPr>
        <w:tabs>
          <w:tab w:val="num" w:pos="644"/>
        </w:tabs>
        <w:ind w:left="217" w:right="217" w:hanging="217"/>
      </w:pPr>
      <w:rPr>
        <w:rFonts w:ascii="Symbol" w:hAnsi="Symbol" w:hint="default"/>
      </w:rPr>
    </w:lvl>
    <w:lvl w:ilvl="1" w:tplc="04090003" w:tentative="1">
      <w:start w:val="1"/>
      <w:numFmt w:val="bullet"/>
      <w:lvlText w:val="o"/>
      <w:lvlJc w:val="left"/>
      <w:pPr>
        <w:tabs>
          <w:tab w:val="num" w:pos="1724"/>
        </w:tabs>
        <w:ind w:left="1724" w:right="1724" w:hanging="360"/>
      </w:pPr>
      <w:rPr>
        <w:rFonts w:ascii="Courier New" w:hAnsi="Courier New" w:hint="default"/>
      </w:rPr>
    </w:lvl>
    <w:lvl w:ilvl="2" w:tplc="04090005" w:tentative="1">
      <w:start w:val="1"/>
      <w:numFmt w:val="bullet"/>
      <w:lvlText w:val=""/>
      <w:lvlJc w:val="left"/>
      <w:pPr>
        <w:tabs>
          <w:tab w:val="num" w:pos="2444"/>
        </w:tabs>
        <w:ind w:left="2444" w:right="2444" w:hanging="360"/>
      </w:pPr>
      <w:rPr>
        <w:rFonts w:ascii="Wingdings" w:hAnsi="Wingdings" w:hint="default"/>
      </w:rPr>
    </w:lvl>
    <w:lvl w:ilvl="3" w:tplc="04090001" w:tentative="1">
      <w:start w:val="1"/>
      <w:numFmt w:val="bullet"/>
      <w:lvlText w:val=""/>
      <w:lvlJc w:val="left"/>
      <w:pPr>
        <w:tabs>
          <w:tab w:val="num" w:pos="3164"/>
        </w:tabs>
        <w:ind w:left="3164" w:right="3164" w:hanging="360"/>
      </w:pPr>
      <w:rPr>
        <w:rFonts w:ascii="Symbol" w:hAnsi="Symbol" w:hint="default"/>
      </w:rPr>
    </w:lvl>
    <w:lvl w:ilvl="4" w:tplc="04090003" w:tentative="1">
      <w:start w:val="1"/>
      <w:numFmt w:val="bullet"/>
      <w:lvlText w:val="o"/>
      <w:lvlJc w:val="left"/>
      <w:pPr>
        <w:tabs>
          <w:tab w:val="num" w:pos="3884"/>
        </w:tabs>
        <w:ind w:left="3884" w:right="3884" w:hanging="360"/>
      </w:pPr>
      <w:rPr>
        <w:rFonts w:ascii="Courier New" w:hAnsi="Courier New" w:hint="default"/>
      </w:rPr>
    </w:lvl>
    <w:lvl w:ilvl="5" w:tplc="04090005" w:tentative="1">
      <w:start w:val="1"/>
      <w:numFmt w:val="bullet"/>
      <w:lvlText w:val=""/>
      <w:lvlJc w:val="left"/>
      <w:pPr>
        <w:tabs>
          <w:tab w:val="num" w:pos="4604"/>
        </w:tabs>
        <w:ind w:left="4604" w:right="4604" w:hanging="360"/>
      </w:pPr>
      <w:rPr>
        <w:rFonts w:ascii="Wingdings" w:hAnsi="Wingdings" w:hint="default"/>
      </w:rPr>
    </w:lvl>
    <w:lvl w:ilvl="6" w:tplc="04090001" w:tentative="1">
      <w:start w:val="1"/>
      <w:numFmt w:val="bullet"/>
      <w:lvlText w:val=""/>
      <w:lvlJc w:val="left"/>
      <w:pPr>
        <w:tabs>
          <w:tab w:val="num" w:pos="5324"/>
        </w:tabs>
        <w:ind w:left="5324" w:right="5324" w:hanging="360"/>
      </w:pPr>
      <w:rPr>
        <w:rFonts w:ascii="Symbol" w:hAnsi="Symbol" w:hint="default"/>
      </w:rPr>
    </w:lvl>
    <w:lvl w:ilvl="7" w:tplc="04090003" w:tentative="1">
      <w:start w:val="1"/>
      <w:numFmt w:val="bullet"/>
      <w:lvlText w:val="o"/>
      <w:lvlJc w:val="left"/>
      <w:pPr>
        <w:tabs>
          <w:tab w:val="num" w:pos="6044"/>
        </w:tabs>
        <w:ind w:left="6044" w:right="6044" w:hanging="360"/>
      </w:pPr>
      <w:rPr>
        <w:rFonts w:ascii="Courier New" w:hAnsi="Courier New" w:hint="default"/>
      </w:rPr>
    </w:lvl>
    <w:lvl w:ilvl="8" w:tplc="04090005" w:tentative="1">
      <w:start w:val="1"/>
      <w:numFmt w:val="bullet"/>
      <w:lvlText w:val=""/>
      <w:lvlJc w:val="left"/>
      <w:pPr>
        <w:tabs>
          <w:tab w:val="num" w:pos="6764"/>
        </w:tabs>
        <w:ind w:left="6764" w:right="6764" w:hanging="360"/>
      </w:pPr>
      <w:rPr>
        <w:rFonts w:ascii="Wingdings" w:hAnsi="Wingdings" w:hint="default"/>
      </w:rPr>
    </w:lvl>
  </w:abstractNum>
  <w:abstractNum w:abstractNumId="1">
    <w:nsid w:val="0261041F"/>
    <w:multiLevelType w:val="hybridMultilevel"/>
    <w:tmpl w:val="B664AE5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45A0FEB"/>
    <w:multiLevelType w:val="hybridMultilevel"/>
    <w:tmpl w:val="D56C3EF0"/>
    <w:lvl w:ilvl="0" w:tplc="04010001">
      <w:start w:val="1"/>
      <w:numFmt w:val="bullet"/>
      <w:lvlText w:val=""/>
      <w:lvlJc w:val="left"/>
      <w:pPr>
        <w:tabs>
          <w:tab w:val="num" w:pos="1080"/>
        </w:tabs>
        <w:ind w:left="1080" w:right="1080" w:hanging="360"/>
      </w:pPr>
      <w:rPr>
        <w:rFonts w:ascii="Symbol" w:hAnsi="Symbol" w:hint="default"/>
      </w:rPr>
    </w:lvl>
    <w:lvl w:ilvl="1" w:tplc="04010003">
      <w:start w:val="1"/>
      <w:numFmt w:val="bullet"/>
      <w:lvlText w:val="o"/>
      <w:lvlJc w:val="left"/>
      <w:pPr>
        <w:tabs>
          <w:tab w:val="num" w:pos="1800"/>
        </w:tabs>
        <w:ind w:left="1800" w:right="1800" w:hanging="360"/>
      </w:pPr>
      <w:rPr>
        <w:rFonts w:ascii="Courier New" w:hAnsi="Courier New" w:hint="default"/>
      </w:rPr>
    </w:lvl>
    <w:lvl w:ilvl="2" w:tplc="04010005">
      <w:start w:val="1"/>
      <w:numFmt w:val="bullet"/>
      <w:lvlText w:val=""/>
      <w:lvlJc w:val="left"/>
      <w:pPr>
        <w:tabs>
          <w:tab w:val="num" w:pos="2520"/>
        </w:tabs>
        <w:ind w:left="2520" w:right="2520" w:hanging="360"/>
      </w:pPr>
      <w:rPr>
        <w:rFonts w:ascii="Wingdings" w:hAnsi="Wingdings" w:hint="default"/>
      </w:rPr>
    </w:lvl>
    <w:lvl w:ilvl="3" w:tplc="04010001">
      <w:start w:val="1"/>
      <w:numFmt w:val="bullet"/>
      <w:lvlText w:val=""/>
      <w:lvlJc w:val="left"/>
      <w:pPr>
        <w:tabs>
          <w:tab w:val="num" w:pos="3240"/>
        </w:tabs>
        <w:ind w:left="3240" w:right="3240" w:hanging="360"/>
      </w:pPr>
      <w:rPr>
        <w:rFonts w:ascii="Symbol" w:hAnsi="Symbol" w:hint="default"/>
      </w:rPr>
    </w:lvl>
    <w:lvl w:ilvl="4" w:tplc="04010003">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3">
    <w:nsid w:val="04612976"/>
    <w:multiLevelType w:val="singleLevel"/>
    <w:tmpl w:val="AC724150"/>
    <w:lvl w:ilvl="0">
      <w:start w:val="1"/>
      <w:numFmt w:val="bullet"/>
      <w:lvlText w:val=""/>
      <w:lvlJc w:val="center"/>
      <w:pPr>
        <w:tabs>
          <w:tab w:val="num" w:pos="360"/>
        </w:tabs>
        <w:ind w:left="217" w:right="217" w:hanging="217"/>
      </w:pPr>
      <w:rPr>
        <w:rFonts w:ascii="Symbol" w:hAnsi="Symbol" w:hint="default"/>
      </w:rPr>
    </w:lvl>
  </w:abstractNum>
  <w:abstractNum w:abstractNumId="4">
    <w:nsid w:val="04DD50BD"/>
    <w:multiLevelType w:val="multilevel"/>
    <w:tmpl w:val="ECC25B12"/>
    <w:lvl w:ilvl="0">
      <w:start w:val="1"/>
      <w:numFmt w:val="decimal"/>
      <w:lvlText w:val="%1."/>
      <w:lvlJc w:val="left"/>
      <w:pPr>
        <w:ind w:left="786" w:hanging="360"/>
      </w:pPr>
      <w:rPr>
        <w:rFonts w:hint="default"/>
      </w:rPr>
    </w:lvl>
    <w:lvl w:ilvl="1">
      <w:start w:val="3"/>
      <w:numFmt w:val="decimal"/>
      <w:isLgl/>
      <w:lvlText w:val="%1.%2"/>
      <w:lvlJc w:val="left"/>
      <w:pPr>
        <w:ind w:left="966" w:hanging="540"/>
      </w:pPr>
      <w:rPr>
        <w:rFonts w:hint="default"/>
      </w:rPr>
    </w:lvl>
    <w:lvl w:ilvl="2">
      <w:start w:val="7"/>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5">
    <w:nsid w:val="06A9221E"/>
    <w:multiLevelType w:val="hybridMultilevel"/>
    <w:tmpl w:val="03B8FA2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08583CA2"/>
    <w:multiLevelType w:val="hybridMultilevel"/>
    <w:tmpl w:val="886C2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3746D1"/>
    <w:multiLevelType w:val="hybridMultilevel"/>
    <w:tmpl w:val="1068D360"/>
    <w:lvl w:ilvl="0" w:tplc="FAB45032">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8">
    <w:nsid w:val="12394283"/>
    <w:multiLevelType w:val="hybridMultilevel"/>
    <w:tmpl w:val="C9C2AFB0"/>
    <w:lvl w:ilvl="0" w:tplc="04720910">
      <w:start w:val="1"/>
      <w:numFmt w:val="decimal"/>
      <w:lvlText w:val="%1."/>
      <w:legacy w:legacy="1" w:legacySpace="0" w:legacyIndent="283"/>
      <w:lvlJc w:val="center"/>
      <w:pPr>
        <w:ind w:left="565" w:right="565" w:hanging="283"/>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9">
    <w:nsid w:val="12A74B0E"/>
    <w:multiLevelType w:val="singleLevel"/>
    <w:tmpl w:val="384C0974"/>
    <w:lvl w:ilvl="0">
      <w:start w:val="1"/>
      <w:numFmt w:val="bullet"/>
      <w:lvlText w:val=""/>
      <w:lvlJc w:val="center"/>
      <w:pPr>
        <w:tabs>
          <w:tab w:val="num" w:pos="360"/>
        </w:tabs>
        <w:ind w:left="217" w:right="217" w:hanging="217"/>
      </w:pPr>
      <w:rPr>
        <w:rFonts w:ascii="Symbol" w:hAnsi="Symbol" w:hint="default"/>
        <w:b w:val="0"/>
        <w:i w:val="0"/>
        <w:sz w:val="24"/>
      </w:rPr>
    </w:lvl>
  </w:abstractNum>
  <w:abstractNum w:abstractNumId="10">
    <w:nsid w:val="14EF44A5"/>
    <w:multiLevelType w:val="multilevel"/>
    <w:tmpl w:val="437C7900"/>
    <w:lvl w:ilvl="0">
      <w:start w:val="3"/>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1537248F"/>
    <w:multiLevelType w:val="multilevel"/>
    <w:tmpl w:val="755494F0"/>
    <w:lvl w:ilvl="0">
      <w:start w:val="3"/>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17C52909"/>
    <w:multiLevelType w:val="hybridMultilevel"/>
    <w:tmpl w:val="11CC17B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19260114"/>
    <w:multiLevelType w:val="hybridMultilevel"/>
    <w:tmpl w:val="DF008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9A16BDF"/>
    <w:multiLevelType w:val="hybridMultilevel"/>
    <w:tmpl w:val="1A74151A"/>
    <w:lvl w:ilvl="0" w:tplc="0409000F">
      <w:start w:val="1"/>
      <w:numFmt w:val="decimal"/>
      <w:lvlText w:val="%1."/>
      <w:lvlJc w:val="left"/>
      <w:pPr>
        <w:tabs>
          <w:tab w:val="num" w:pos="1004"/>
        </w:tabs>
        <w:ind w:left="1004" w:right="1004" w:hanging="360"/>
      </w:pPr>
    </w:lvl>
    <w:lvl w:ilvl="1" w:tplc="04090019" w:tentative="1">
      <w:start w:val="1"/>
      <w:numFmt w:val="lowerLetter"/>
      <w:lvlText w:val="%2."/>
      <w:lvlJc w:val="left"/>
      <w:pPr>
        <w:tabs>
          <w:tab w:val="num" w:pos="1724"/>
        </w:tabs>
        <w:ind w:left="1724" w:right="1724" w:hanging="360"/>
      </w:pPr>
    </w:lvl>
    <w:lvl w:ilvl="2" w:tplc="0409001B" w:tentative="1">
      <w:start w:val="1"/>
      <w:numFmt w:val="lowerRoman"/>
      <w:lvlText w:val="%3."/>
      <w:lvlJc w:val="right"/>
      <w:pPr>
        <w:tabs>
          <w:tab w:val="num" w:pos="2444"/>
        </w:tabs>
        <w:ind w:left="2444" w:right="2444" w:hanging="180"/>
      </w:pPr>
    </w:lvl>
    <w:lvl w:ilvl="3" w:tplc="0409000F" w:tentative="1">
      <w:start w:val="1"/>
      <w:numFmt w:val="decimal"/>
      <w:lvlText w:val="%4."/>
      <w:lvlJc w:val="left"/>
      <w:pPr>
        <w:tabs>
          <w:tab w:val="num" w:pos="3164"/>
        </w:tabs>
        <w:ind w:left="3164" w:right="3164" w:hanging="360"/>
      </w:pPr>
    </w:lvl>
    <w:lvl w:ilvl="4" w:tplc="04090019" w:tentative="1">
      <w:start w:val="1"/>
      <w:numFmt w:val="lowerLetter"/>
      <w:lvlText w:val="%5."/>
      <w:lvlJc w:val="left"/>
      <w:pPr>
        <w:tabs>
          <w:tab w:val="num" w:pos="3884"/>
        </w:tabs>
        <w:ind w:left="3884" w:right="3884" w:hanging="360"/>
      </w:pPr>
    </w:lvl>
    <w:lvl w:ilvl="5" w:tplc="0409001B" w:tentative="1">
      <w:start w:val="1"/>
      <w:numFmt w:val="lowerRoman"/>
      <w:lvlText w:val="%6."/>
      <w:lvlJc w:val="right"/>
      <w:pPr>
        <w:tabs>
          <w:tab w:val="num" w:pos="4604"/>
        </w:tabs>
        <w:ind w:left="4604" w:right="4604" w:hanging="180"/>
      </w:pPr>
    </w:lvl>
    <w:lvl w:ilvl="6" w:tplc="0409000F" w:tentative="1">
      <w:start w:val="1"/>
      <w:numFmt w:val="decimal"/>
      <w:lvlText w:val="%7."/>
      <w:lvlJc w:val="left"/>
      <w:pPr>
        <w:tabs>
          <w:tab w:val="num" w:pos="5324"/>
        </w:tabs>
        <w:ind w:left="5324" w:right="5324" w:hanging="360"/>
      </w:pPr>
    </w:lvl>
    <w:lvl w:ilvl="7" w:tplc="04090019" w:tentative="1">
      <w:start w:val="1"/>
      <w:numFmt w:val="lowerLetter"/>
      <w:lvlText w:val="%8."/>
      <w:lvlJc w:val="left"/>
      <w:pPr>
        <w:tabs>
          <w:tab w:val="num" w:pos="6044"/>
        </w:tabs>
        <w:ind w:left="6044" w:right="6044" w:hanging="360"/>
      </w:pPr>
    </w:lvl>
    <w:lvl w:ilvl="8" w:tplc="0409001B" w:tentative="1">
      <w:start w:val="1"/>
      <w:numFmt w:val="lowerRoman"/>
      <w:lvlText w:val="%9."/>
      <w:lvlJc w:val="right"/>
      <w:pPr>
        <w:tabs>
          <w:tab w:val="num" w:pos="6764"/>
        </w:tabs>
        <w:ind w:left="6764" w:right="6764" w:hanging="180"/>
      </w:pPr>
    </w:lvl>
  </w:abstractNum>
  <w:abstractNum w:abstractNumId="15">
    <w:nsid w:val="1AA555FF"/>
    <w:multiLevelType w:val="hybridMultilevel"/>
    <w:tmpl w:val="E482FE86"/>
    <w:lvl w:ilvl="0" w:tplc="04010001">
      <w:start w:val="1"/>
      <w:numFmt w:val="bullet"/>
      <w:lvlText w:val=""/>
      <w:lvlJc w:val="left"/>
      <w:pPr>
        <w:tabs>
          <w:tab w:val="num" w:pos="1740"/>
        </w:tabs>
        <w:ind w:left="1740" w:right="1740" w:hanging="360"/>
      </w:pPr>
      <w:rPr>
        <w:rFonts w:ascii="Symbol" w:hAnsi="Symbol" w:hint="default"/>
      </w:rPr>
    </w:lvl>
    <w:lvl w:ilvl="1" w:tplc="04010003" w:tentative="1">
      <w:start w:val="1"/>
      <w:numFmt w:val="bullet"/>
      <w:lvlText w:val="o"/>
      <w:lvlJc w:val="left"/>
      <w:pPr>
        <w:tabs>
          <w:tab w:val="num" w:pos="2460"/>
        </w:tabs>
        <w:ind w:left="2460" w:right="2460" w:hanging="360"/>
      </w:pPr>
      <w:rPr>
        <w:rFonts w:ascii="Courier New" w:hAnsi="Courier New" w:hint="default"/>
      </w:rPr>
    </w:lvl>
    <w:lvl w:ilvl="2" w:tplc="04010005" w:tentative="1">
      <w:start w:val="1"/>
      <w:numFmt w:val="bullet"/>
      <w:lvlText w:val=""/>
      <w:lvlJc w:val="left"/>
      <w:pPr>
        <w:tabs>
          <w:tab w:val="num" w:pos="3180"/>
        </w:tabs>
        <w:ind w:left="3180" w:right="3180" w:hanging="360"/>
      </w:pPr>
      <w:rPr>
        <w:rFonts w:ascii="Wingdings" w:hAnsi="Wingdings" w:hint="default"/>
      </w:rPr>
    </w:lvl>
    <w:lvl w:ilvl="3" w:tplc="04010001" w:tentative="1">
      <w:start w:val="1"/>
      <w:numFmt w:val="bullet"/>
      <w:lvlText w:val=""/>
      <w:lvlJc w:val="left"/>
      <w:pPr>
        <w:tabs>
          <w:tab w:val="num" w:pos="3900"/>
        </w:tabs>
        <w:ind w:left="3900" w:right="3900" w:hanging="360"/>
      </w:pPr>
      <w:rPr>
        <w:rFonts w:ascii="Symbol" w:hAnsi="Symbol" w:hint="default"/>
      </w:rPr>
    </w:lvl>
    <w:lvl w:ilvl="4" w:tplc="04010003" w:tentative="1">
      <w:start w:val="1"/>
      <w:numFmt w:val="bullet"/>
      <w:lvlText w:val="o"/>
      <w:lvlJc w:val="left"/>
      <w:pPr>
        <w:tabs>
          <w:tab w:val="num" w:pos="4620"/>
        </w:tabs>
        <w:ind w:left="4620" w:right="4620" w:hanging="360"/>
      </w:pPr>
      <w:rPr>
        <w:rFonts w:ascii="Courier New" w:hAnsi="Courier New" w:hint="default"/>
      </w:rPr>
    </w:lvl>
    <w:lvl w:ilvl="5" w:tplc="04010005" w:tentative="1">
      <w:start w:val="1"/>
      <w:numFmt w:val="bullet"/>
      <w:lvlText w:val=""/>
      <w:lvlJc w:val="left"/>
      <w:pPr>
        <w:tabs>
          <w:tab w:val="num" w:pos="5340"/>
        </w:tabs>
        <w:ind w:left="5340" w:right="5340" w:hanging="360"/>
      </w:pPr>
      <w:rPr>
        <w:rFonts w:ascii="Wingdings" w:hAnsi="Wingdings" w:hint="default"/>
      </w:rPr>
    </w:lvl>
    <w:lvl w:ilvl="6" w:tplc="04010001" w:tentative="1">
      <w:start w:val="1"/>
      <w:numFmt w:val="bullet"/>
      <w:lvlText w:val=""/>
      <w:lvlJc w:val="left"/>
      <w:pPr>
        <w:tabs>
          <w:tab w:val="num" w:pos="6060"/>
        </w:tabs>
        <w:ind w:left="6060" w:right="6060" w:hanging="360"/>
      </w:pPr>
      <w:rPr>
        <w:rFonts w:ascii="Symbol" w:hAnsi="Symbol" w:hint="default"/>
      </w:rPr>
    </w:lvl>
    <w:lvl w:ilvl="7" w:tplc="04010003" w:tentative="1">
      <w:start w:val="1"/>
      <w:numFmt w:val="bullet"/>
      <w:lvlText w:val="o"/>
      <w:lvlJc w:val="left"/>
      <w:pPr>
        <w:tabs>
          <w:tab w:val="num" w:pos="6780"/>
        </w:tabs>
        <w:ind w:left="6780" w:right="6780" w:hanging="360"/>
      </w:pPr>
      <w:rPr>
        <w:rFonts w:ascii="Courier New" w:hAnsi="Courier New" w:hint="default"/>
      </w:rPr>
    </w:lvl>
    <w:lvl w:ilvl="8" w:tplc="04010005" w:tentative="1">
      <w:start w:val="1"/>
      <w:numFmt w:val="bullet"/>
      <w:lvlText w:val=""/>
      <w:lvlJc w:val="left"/>
      <w:pPr>
        <w:tabs>
          <w:tab w:val="num" w:pos="7500"/>
        </w:tabs>
        <w:ind w:left="7500" w:right="7500" w:hanging="360"/>
      </w:pPr>
      <w:rPr>
        <w:rFonts w:ascii="Wingdings" w:hAnsi="Wingdings" w:hint="default"/>
      </w:rPr>
    </w:lvl>
  </w:abstractNum>
  <w:abstractNum w:abstractNumId="16">
    <w:nsid w:val="1D8F3783"/>
    <w:multiLevelType w:val="hybridMultilevel"/>
    <w:tmpl w:val="B6A8F198"/>
    <w:lvl w:ilvl="0" w:tplc="B41042EE">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7">
    <w:nsid w:val="21712E7B"/>
    <w:multiLevelType w:val="hybridMultilevel"/>
    <w:tmpl w:val="E62CDA4E"/>
    <w:lvl w:ilvl="0" w:tplc="E786A9E2">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18">
    <w:nsid w:val="24D52644"/>
    <w:multiLevelType w:val="hybridMultilevel"/>
    <w:tmpl w:val="7BF60314"/>
    <w:lvl w:ilvl="0" w:tplc="04010001">
      <w:start w:val="1"/>
      <w:numFmt w:val="bullet"/>
      <w:lvlText w:val=""/>
      <w:lvlJc w:val="left"/>
      <w:pPr>
        <w:tabs>
          <w:tab w:val="num" w:pos="246"/>
        </w:tabs>
        <w:ind w:left="246" w:right="246" w:hanging="360"/>
      </w:pPr>
      <w:rPr>
        <w:rFonts w:ascii="Symbol" w:hAnsi="Symbol" w:hint="default"/>
      </w:rPr>
    </w:lvl>
    <w:lvl w:ilvl="1" w:tplc="04720910">
      <w:start w:val="1"/>
      <w:numFmt w:val="decimal"/>
      <w:lvlText w:val="%2."/>
      <w:legacy w:legacy="1" w:legacySpace="360" w:legacyIndent="283"/>
      <w:lvlJc w:val="center"/>
      <w:pPr>
        <w:ind w:left="889" w:right="889" w:hanging="283"/>
      </w:pPr>
    </w:lvl>
    <w:lvl w:ilvl="2" w:tplc="04010001">
      <w:start w:val="1"/>
      <w:numFmt w:val="bullet"/>
      <w:lvlText w:val=""/>
      <w:lvlJc w:val="left"/>
      <w:pPr>
        <w:tabs>
          <w:tab w:val="num" w:pos="1686"/>
        </w:tabs>
        <w:ind w:left="1686" w:right="1686" w:hanging="360"/>
      </w:pPr>
      <w:rPr>
        <w:rFonts w:ascii="Symbol" w:hAnsi="Symbol" w:hint="default"/>
      </w:rPr>
    </w:lvl>
    <w:lvl w:ilvl="3" w:tplc="04720910">
      <w:start w:val="1"/>
      <w:numFmt w:val="decimal"/>
      <w:lvlText w:val="%4."/>
      <w:legacy w:legacy="1" w:legacySpace="360" w:legacyIndent="283"/>
      <w:lvlJc w:val="center"/>
      <w:pPr>
        <w:ind w:left="2329" w:right="2329" w:hanging="283"/>
      </w:pPr>
    </w:lvl>
    <w:lvl w:ilvl="4" w:tplc="04010003" w:tentative="1">
      <w:start w:val="1"/>
      <w:numFmt w:val="bullet"/>
      <w:lvlText w:val="o"/>
      <w:lvlJc w:val="left"/>
      <w:pPr>
        <w:tabs>
          <w:tab w:val="num" w:pos="3126"/>
        </w:tabs>
        <w:ind w:left="3126" w:right="3126" w:hanging="360"/>
      </w:pPr>
      <w:rPr>
        <w:rFonts w:ascii="Courier New" w:hAnsi="Courier New" w:hint="default"/>
      </w:rPr>
    </w:lvl>
    <w:lvl w:ilvl="5" w:tplc="04010005" w:tentative="1">
      <w:start w:val="1"/>
      <w:numFmt w:val="bullet"/>
      <w:lvlText w:val=""/>
      <w:lvlJc w:val="left"/>
      <w:pPr>
        <w:tabs>
          <w:tab w:val="num" w:pos="3846"/>
        </w:tabs>
        <w:ind w:left="3846" w:right="3846" w:hanging="360"/>
      </w:pPr>
      <w:rPr>
        <w:rFonts w:ascii="Wingdings" w:hAnsi="Wingdings" w:hint="default"/>
      </w:rPr>
    </w:lvl>
    <w:lvl w:ilvl="6" w:tplc="04010001" w:tentative="1">
      <w:start w:val="1"/>
      <w:numFmt w:val="bullet"/>
      <w:lvlText w:val=""/>
      <w:lvlJc w:val="left"/>
      <w:pPr>
        <w:tabs>
          <w:tab w:val="num" w:pos="4566"/>
        </w:tabs>
        <w:ind w:left="4566" w:right="4566" w:hanging="360"/>
      </w:pPr>
      <w:rPr>
        <w:rFonts w:ascii="Symbol" w:hAnsi="Symbol" w:hint="default"/>
      </w:rPr>
    </w:lvl>
    <w:lvl w:ilvl="7" w:tplc="04010003" w:tentative="1">
      <w:start w:val="1"/>
      <w:numFmt w:val="bullet"/>
      <w:lvlText w:val="o"/>
      <w:lvlJc w:val="left"/>
      <w:pPr>
        <w:tabs>
          <w:tab w:val="num" w:pos="5286"/>
        </w:tabs>
        <w:ind w:left="5286" w:right="5286" w:hanging="360"/>
      </w:pPr>
      <w:rPr>
        <w:rFonts w:ascii="Courier New" w:hAnsi="Courier New" w:hint="default"/>
      </w:rPr>
    </w:lvl>
    <w:lvl w:ilvl="8" w:tplc="04010005" w:tentative="1">
      <w:start w:val="1"/>
      <w:numFmt w:val="bullet"/>
      <w:lvlText w:val=""/>
      <w:lvlJc w:val="left"/>
      <w:pPr>
        <w:tabs>
          <w:tab w:val="num" w:pos="6006"/>
        </w:tabs>
        <w:ind w:left="6006" w:right="6006" w:hanging="360"/>
      </w:pPr>
      <w:rPr>
        <w:rFonts w:ascii="Wingdings" w:hAnsi="Wingdings" w:hint="default"/>
      </w:rPr>
    </w:lvl>
  </w:abstractNum>
  <w:abstractNum w:abstractNumId="19">
    <w:nsid w:val="269427CA"/>
    <w:multiLevelType w:val="multilevel"/>
    <w:tmpl w:val="3EFE237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2A413E06"/>
    <w:multiLevelType w:val="multilevel"/>
    <w:tmpl w:val="EAA6A2F0"/>
    <w:lvl w:ilvl="0">
      <w:start w:val="1"/>
      <w:numFmt w:val="decimal"/>
      <w:lvlText w:val="%1."/>
      <w:lvlJc w:val="left"/>
      <w:pPr>
        <w:ind w:left="720" w:hanging="360"/>
      </w:pPr>
      <w:rPr>
        <w:rFonts w:hint="default"/>
        <w:color w:val="auto"/>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2B2847C8"/>
    <w:multiLevelType w:val="hybridMultilevel"/>
    <w:tmpl w:val="0E40FC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30026896"/>
    <w:multiLevelType w:val="hybridMultilevel"/>
    <w:tmpl w:val="CEA0772A"/>
    <w:lvl w:ilvl="0" w:tplc="850ED45E">
      <w:start w:val="7"/>
      <w:numFmt w:val="decimal"/>
      <w:lvlText w:val="%1."/>
      <w:lvlJc w:val="left"/>
      <w:pPr>
        <w:tabs>
          <w:tab w:val="num" w:pos="536"/>
        </w:tabs>
        <w:ind w:left="536" w:right="536" w:hanging="360"/>
      </w:pPr>
      <w:rPr>
        <w:rFonts w:hint="default"/>
      </w:rPr>
    </w:lvl>
    <w:lvl w:ilvl="1" w:tplc="04090019" w:tentative="1">
      <w:start w:val="1"/>
      <w:numFmt w:val="lowerLetter"/>
      <w:lvlText w:val="%2."/>
      <w:lvlJc w:val="left"/>
      <w:pPr>
        <w:tabs>
          <w:tab w:val="num" w:pos="1256"/>
        </w:tabs>
        <w:ind w:left="1256" w:right="1256" w:hanging="360"/>
      </w:pPr>
    </w:lvl>
    <w:lvl w:ilvl="2" w:tplc="0409001B" w:tentative="1">
      <w:start w:val="1"/>
      <w:numFmt w:val="lowerRoman"/>
      <w:lvlText w:val="%3."/>
      <w:lvlJc w:val="right"/>
      <w:pPr>
        <w:tabs>
          <w:tab w:val="num" w:pos="1976"/>
        </w:tabs>
        <w:ind w:left="1976" w:right="1976" w:hanging="180"/>
      </w:pPr>
    </w:lvl>
    <w:lvl w:ilvl="3" w:tplc="0409000F" w:tentative="1">
      <w:start w:val="1"/>
      <w:numFmt w:val="decimal"/>
      <w:lvlText w:val="%4."/>
      <w:lvlJc w:val="left"/>
      <w:pPr>
        <w:tabs>
          <w:tab w:val="num" w:pos="2696"/>
        </w:tabs>
        <w:ind w:left="2696" w:right="2696" w:hanging="360"/>
      </w:pPr>
    </w:lvl>
    <w:lvl w:ilvl="4" w:tplc="04090019" w:tentative="1">
      <w:start w:val="1"/>
      <w:numFmt w:val="lowerLetter"/>
      <w:lvlText w:val="%5."/>
      <w:lvlJc w:val="left"/>
      <w:pPr>
        <w:tabs>
          <w:tab w:val="num" w:pos="3416"/>
        </w:tabs>
        <w:ind w:left="3416" w:right="3416" w:hanging="360"/>
      </w:pPr>
    </w:lvl>
    <w:lvl w:ilvl="5" w:tplc="0409001B" w:tentative="1">
      <w:start w:val="1"/>
      <w:numFmt w:val="lowerRoman"/>
      <w:lvlText w:val="%6."/>
      <w:lvlJc w:val="right"/>
      <w:pPr>
        <w:tabs>
          <w:tab w:val="num" w:pos="4136"/>
        </w:tabs>
        <w:ind w:left="4136" w:right="4136" w:hanging="180"/>
      </w:pPr>
    </w:lvl>
    <w:lvl w:ilvl="6" w:tplc="0409000F" w:tentative="1">
      <w:start w:val="1"/>
      <w:numFmt w:val="decimal"/>
      <w:lvlText w:val="%7."/>
      <w:lvlJc w:val="left"/>
      <w:pPr>
        <w:tabs>
          <w:tab w:val="num" w:pos="4856"/>
        </w:tabs>
        <w:ind w:left="4856" w:right="4856" w:hanging="360"/>
      </w:pPr>
    </w:lvl>
    <w:lvl w:ilvl="7" w:tplc="04090019" w:tentative="1">
      <w:start w:val="1"/>
      <w:numFmt w:val="lowerLetter"/>
      <w:lvlText w:val="%8."/>
      <w:lvlJc w:val="left"/>
      <w:pPr>
        <w:tabs>
          <w:tab w:val="num" w:pos="5576"/>
        </w:tabs>
        <w:ind w:left="5576" w:right="5576" w:hanging="360"/>
      </w:pPr>
    </w:lvl>
    <w:lvl w:ilvl="8" w:tplc="0409001B" w:tentative="1">
      <w:start w:val="1"/>
      <w:numFmt w:val="lowerRoman"/>
      <w:lvlText w:val="%9."/>
      <w:lvlJc w:val="right"/>
      <w:pPr>
        <w:tabs>
          <w:tab w:val="num" w:pos="6296"/>
        </w:tabs>
        <w:ind w:left="6296" w:right="6296" w:hanging="180"/>
      </w:pPr>
    </w:lvl>
  </w:abstractNum>
  <w:abstractNum w:abstractNumId="23">
    <w:nsid w:val="30DB7EC0"/>
    <w:multiLevelType w:val="multilevel"/>
    <w:tmpl w:val="0EA2CDBE"/>
    <w:lvl w:ilvl="0">
      <w:start w:val="5"/>
      <w:numFmt w:val="decimal"/>
      <w:lvlText w:val="%1."/>
      <w:lvlJc w:val="center"/>
      <w:pPr>
        <w:tabs>
          <w:tab w:val="num" w:pos="648"/>
        </w:tabs>
        <w:ind w:left="360" w:right="360" w:hanging="72"/>
      </w:pPr>
      <w:rPr>
        <w:rFonts w:ascii="Times New Roman" w:hAnsi="Times New Roman" w:hint="default"/>
        <w:b/>
        <w:i w:val="0"/>
        <w:sz w:val="24"/>
      </w:rPr>
    </w:lvl>
    <w:lvl w:ilvl="1">
      <w:start w:val="2"/>
      <w:numFmt w:val="decimal"/>
      <w:isLgl/>
      <w:lvlText w:val="%1.%2"/>
      <w:lvlJc w:val="left"/>
      <w:pPr>
        <w:tabs>
          <w:tab w:val="num" w:pos="828"/>
        </w:tabs>
        <w:ind w:left="828" w:right="828" w:hanging="540"/>
      </w:pPr>
      <w:rPr>
        <w:rFonts w:hint="default"/>
      </w:rPr>
    </w:lvl>
    <w:lvl w:ilvl="2">
      <w:start w:val="3"/>
      <w:numFmt w:val="decimal"/>
      <w:isLgl/>
      <w:lvlText w:val="%1.%2.%3"/>
      <w:lvlJc w:val="left"/>
      <w:pPr>
        <w:tabs>
          <w:tab w:val="num" w:pos="1008"/>
        </w:tabs>
        <w:ind w:left="1008" w:right="1008" w:hanging="720"/>
      </w:pPr>
      <w:rPr>
        <w:rFonts w:hint="default"/>
      </w:rPr>
    </w:lvl>
    <w:lvl w:ilvl="3">
      <w:start w:val="1"/>
      <w:numFmt w:val="decimal"/>
      <w:isLgl/>
      <w:lvlText w:val="%1.%2.%3.%4"/>
      <w:lvlJc w:val="left"/>
      <w:pPr>
        <w:tabs>
          <w:tab w:val="num" w:pos="1008"/>
        </w:tabs>
        <w:ind w:left="1008" w:right="1008" w:hanging="720"/>
      </w:pPr>
      <w:rPr>
        <w:rFonts w:hint="default"/>
      </w:rPr>
    </w:lvl>
    <w:lvl w:ilvl="4">
      <w:start w:val="1"/>
      <w:numFmt w:val="decimal"/>
      <w:isLgl/>
      <w:lvlText w:val="%1.%2.%3.%4.%5"/>
      <w:lvlJc w:val="left"/>
      <w:pPr>
        <w:tabs>
          <w:tab w:val="num" w:pos="1368"/>
        </w:tabs>
        <w:ind w:left="1368" w:right="1368" w:hanging="1080"/>
      </w:pPr>
      <w:rPr>
        <w:rFonts w:hint="default"/>
      </w:rPr>
    </w:lvl>
    <w:lvl w:ilvl="5">
      <w:start w:val="1"/>
      <w:numFmt w:val="decimal"/>
      <w:isLgl/>
      <w:lvlText w:val="%1.%2.%3.%4.%5.%6"/>
      <w:lvlJc w:val="left"/>
      <w:pPr>
        <w:tabs>
          <w:tab w:val="num" w:pos="1368"/>
        </w:tabs>
        <w:ind w:left="1368" w:right="1368" w:hanging="1080"/>
      </w:pPr>
      <w:rPr>
        <w:rFonts w:hint="default"/>
      </w:rPr>
    </w:lvl>
    <w:lvl w:ilvl="6">
      <w:start w:val="1"/>
      <w:numFmt w:val="decimal"/>
      <w:isLgl/>
      <w:lvlText w:val="%1.%2.%3.%4.%5.%6.%7"/>
      <w:lvlJc w:val="left"/>
      <w:pPr>
        <w:tabs>
          <w:tab w:val="num" w:pos="1728"/>
        </w:tabs>
        <w:ind w:left="1728" w:right="1728" w:hanging="1440"/>
      </w:pPr>
      <w:rPr>
        <w:rFonts w:hint="default"/>
      </w:rPr>
    </w:lvl>
    <w:lvl w:ilvl="7">
      <w:start w:val="1"/>
      <w:numFmt w:val="decimal"/>
      <w:isLgl/>
      <w:lvlText w:val="%1.%2.%3.%4.%5.%6.%7.%8"/>
      <w:lvlJc w:val="left"/>
      <w:pPr>
        <w:tabs>
          <w:tab w:val="num" w:pos="1728"/>
        </w:tabs>
        <w:ind w:left="1728" w:right="1728" w:hanging="1440"/>
      </w:pPr>
      <w:rPr>
        <w:rFonts w:hint="default"/>
      </w:rPr>
    </w:lvl>
    <w:lvl w:ilvl="8">
      <w:start w:val="1"/>
      <w:numFmt w:val="decimal"/>
      <w:isLgl/>
      <w:lvlText w:val="%1.%2.%3.%4.%5.%6.%7.%8.%9"/>
      <w:lvlJc w:val="left"/>
      <w:pPr>
        <w:tabs>
          <w:tab w:val="num" w:pos="2088"/>
        </w:tabs>
        <w:ind w:left="2088" w:right="2088" w:hanging="1800"/>
      </w:pPr>
      <w:rPr>
        <w:rFonts w:hint="default"/>
      </w:rPr>
    </w:lvl>
  </w:abstractNum>
  <w:abstractNum w:abstractNumId="24">
    <w:nsid w:val="343C0D70"/>
    <w:multiLevelType w:val="hybridMultilevel"/>
    <w:tmpl w:val="D580475A"/>
    <w:lvl w:ilvl="0" w:tplc="140C8986">
      <w:start w:val="6"/>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5">
    <w:nsid w:val="37D00A5E"/>
    <w:multiLevelType w:val="hybridMultilevel"/>
    <w:tmpl w:val="3A78D91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3A1D23BD"/>
    <w:multiLevelType w:val="hybridMultilevel"/>
    <w:tmpl w:val="6CB840AE"/>
    <w:lvl w:ilvl="0" w:tplc="0409000F">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7">
    <w:nsid w:val="3B3A6F87"/>
    <w:multiLevelType w:val="singleLevel"/>
    <w:tmpl w:val="D85E2564"/>
    <w:lvl w:ilvl="0">
      <w:start w:val="1"/>
      <w:numFmt w:val="chosung"/>
      <w:lvlText w:val=""/>
      <w:lvlJc w:val="left"/>
      <w:pPr>
        <w:tabs>
          <w:tab w:val="num" w:pos="360"/>
        </w:tabs>
        <w:ind w:left="360" w:right="360" w:hanging="360"/>
      </w:pPr>
      <w:rPr>
        <w:rFonts w:ascii="Symbol" w:hAnsi="Symbol" w:hint="default"/>
      </w:rPr>
    </w:lvl>
  </w:abstractNum>
  <w:abstractNum w:abstractNumId="28">
    <w:nsid w:val="3C9D09EC"/>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29">
    <w:nsid w:val="402C074B"/>
    <w:multiLevelType w:val="singleLevel"/>
    <w:tmpl w:val="77187448"/>
    <w:lvl w:ilvl="0">
      <w:start w:val="1"/>
      <w:numFmt w:val="bullet"/>
      <w:lvlText w:val=""/>
      <w:lvlJc w:val="center"/>
      <w:pPr>
        <w:tabs>
          <w:tab w:val="num" w:pos="360"/>
        </w:tabs>
        <w:ind w:left="217" w:right="217" w:hanging="217"/>
      </w:pPr>
      <w:rPr>
        <w:rFonts w:ascii="Symbol" w:hAnsi="Symbol" w:hint="default"/>
        <w:b w:val="0"/>
        <w:i w:val="0"/>
        <w:sz w:val="24"/>
      </w:rPr>
    </w:lvl>
  </w:abstractNum>
  <w:abstractNum w:abstractNumId="30">
    <w:nsid w:val="40802B77"/>
    <w:multiLevelType w:val="hybridMultilevel"/>
    <w:tmpl w:val="7F267BF6"/>
    <w:lvl w:ilvl="0" w:tplc="0409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31">
    <w:nsid w:val="40CA3986"/>
    <w:multiLevelType w:val="hybridMultilevel"/>
    <w:tmpl w:val="D6703E8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2FE54D5"/>
    <w:multiLevelType w:val="hybridMultilevel"/>
    <w:tmpl w:val="79D8EC3A"/>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3">
    <w:nsid w:val="4B622C69"/>
    <w:multiLevelType w:val="hybridMultilevel"/>
    <w:tmpl w:val="FCD04E8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4">
    <w:nsid w:val="510E4EB0"/>
    <w:multiLevelType w:val="hybridMultilevel"/>
    <w:tmpl w:val="E49E2D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25D0C9A"/>
    <w:multiLevelType w:val="hybridMultilevel"/>
    <w:tmpl w:val="115C68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6F65C30"/>
    <w:multiLevelType w:val="multilevel"/>
    <w:tmpl w:val="D9A2D708"/>
    <w:lvl w:ilvl="0">
      <w:start w:val="4"/>
      <w:numFmt w:val="decimal"/>
      <w:lvlText w:val="%1"/>
      <w:lvlJc w:val="left"/>
      <w:pPr>
        <w:tabs>
          <w:tab w:val="num" w:pos="600"/>
        </w:tabs>
        <w:ind w:left="600" w:right="600" w:hanging="600"/>
      </w:pPr>
      <w:rPr>
        <w:rFonts w:hint="default"/>
      </w:rPr>
    </w:lvl>
    <w:lvl w:ilvl="1">
      <w:start w:val="2"/>
      <w:numFmt w:val="decimal"/>
      <w:lvlText w:val="%1.%2"/>
      <w:lvlJc w:val="left"/>
      <w:pPr>
        <w:tabs>
          <w:tab w:val="num" w:pos="600"/>
        </w:tabs>
        <w:ind w:left="600" w:right="600" w:hanging="600"/>
      </w:pPr>
      <w:rPr>
        <w:rFonts w:hint="default"/>
      </w:rPr>
    </w:lvl>
    <w:lvl w:ilvl="2">
      <w:start w:val="3"/>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37">
    <w:nsid w:val="59A55445"/>
    <w:multiLevelType w:val="hybridMultilevel"/>
    <w:tmpl w:val="32EE1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3F03F35"/>
    <w:multiLevelType w:val="hybridMultilevel"/>
    <w:tmpl w:val="0C9ADDCE"/>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9">
    <w:nsid w:val="669F281B"/>
    <w:multiLevelType w:val="hybridMultilevel"/>
    <w:tmpl w:val="AEEAD990"/>
    <w:lvl w:ilvl="0" w:tplc="AC724150">
      <w:start w:val="1"/>
      <w:numFmt w:val="bullet"/>
      <w:lvlText w:val=""/>
      <w:lvlJc w:val="center"/>
      <w:pPr>
        <w:tabs>
          <w:tab w:val="num" w:pos="852"/>
        </w:tabs>
        <w:ind w:left="217" w:right="217" w:hanging="217"/>
      </w:pPr>
      <w:rPr>
        <w:rFonts w:ascii="Symbol" w:hAnsi="Symbol" w:hint="default"/>
      </w:rPr>
    </w:lvl>
    <w:lvl w:ilvl="1" w:tplc="04090003" w:tentative="1">
      <w:start w:val="1"/>
      <w:numFmt w:val="bullet"/>
      <w:lvlText w:val="o"/>
      <w:lvlJc w:val="left"/>
      <w:pPr>
        <w:tabs>
          <w:tab w:val="num" w:pos="1932"/>
        </w:tabs>
        <w:ind w:left="1932" w:right="1932" w:hanging="360"/>
      </w:pPr>
      <w:rPr>
        <w:rFonts w:ascii="Courier New" w:hAnsi="Courier New" w:hint="default"/>
      </w:rPr>
    </w:lvl>
    <w:lvl w:ilvl="2" w:tplc="04090005" w:tentative="1">
      <w:start w:val="1"/>
      <w:numFmt w:val="bullet"/>
      <w:lvlText w:val=""/>
      <w:lvlJc w:val="left"/>
      <w:pPr>
        <w:tabs>
          <w:tab w:val="num" w:pos="2652"/>
        </w:tabs>
        <w:ind w:left="2652" w:right="2652" w:hanging="360"/>
      </w:pPr>
      <w:rPr>
        <w:rFonts w:ascii="Wingdings" w:hAnsi="Wingdings" w:hint="default"/>
      </w:rPr>
    </w:lvl>
    <w:lvl w:ilvl="3" w:tplc="04090001" w:tentative="1">
      <w:start w:val="1"/>
      <w:numFmt w:val="bullet"/>
      <w:lvlText w:val=""/>
      <w:lvlJc w:val="left"/>
      <w:pPr>
        <w:tabs>
          <w:tab w:val="num" w:pos="3372"/>
        </w:tabs>
        <w:ind w:left="3372" w:right="3372" w:hanging="360"/>
      </w:pPr>
      <w:rPr>
        <w:rFonts w:ascii="Symbol" w:hAnsi="Symbol" w:hint="default"/>
      </w:rPr>
    </w:lvl>
    <w:lvl w:ilvl="4" w:tplc="04090003" w:tentative="1">
      <w:start w:val="1"/>
      <w:numFmt w:val="bullet"/>
      <w:lvlText w:val="o"/>
      <w:lvlJc w:val="left"/>
      <w:pPr>
        <w:tabs>
          <w:tab w:val="num" w:pos="4092"/>
        </w:tabs>
        <w:ind w:left="4092" w:right="4092" w:hanging="360"/>
      </w:pPr>
      <w:rPr>
        <w:rFonts w:ascii="Courier New" w:hAnsi="Courier New" w:hint="default"/>
      </w:rPr>
    </w:lvl>
    <w:lvl w:ilvl="5" w:tplc="04090005" w:tentative="1">
      <w:start w:val="1"/>
      <w:numFmt w:val="bullet"/>
      <w:lvlText w:val=""/>
      <w:lvlJc w:val="left"/>
      <w:pPr>
        <w:tabs>
          <w:tab w:val="num" w:pos="4812"/>
        </w:tabs>
        <w:ind w:left="4812" w:right="4812" w:hanging="360"/>
      </w:pPr>
      <w:rPr>
        <w:rFonts w:ascii="Wingdings" w:hAnsi="Wingdings" w:hint="default"/>
      </w:rPr>
    </w:lvl>
    <w:lvl w:ilvl="6" w:tplc="04090001" w:tentative="1">
      <w:start w:val="1"/>
      <w:numFmt w:val="bullet"/>
      <w:lvlText w:val=""/>
      <w:lvlJc w:val="left"/>
      <w:pPr>
        <w:tabs>
          <w:tab w:val="num" w:pos="5532"/>
        </w:tabs>
        <w:ind w:left="5532" w:right="5532" w:hanging="360"/>
      </w:pPr>
      <w:rPr>
        <w:rFonts w:ascii="Symbol" w:hAnsi="Symbol" w:hint="default"/>
      </w:rPr>
    </w:lvl>
    <w:lvl w:ilvl="7" w:tplc="04090003" w:tentative="1">
      <w:start w:val="1"/>
      <w:numFmt w:val="bullet"/>
      <w:lvlText w:val="o"/>
      <w:lvlJc w:val="left"/>
      <w:pPr>
        <w:tabs>
          <w:tab w:val="num" w:pos="6252"/>
        </w:tabs>
        <w:ind w:left="6252" w:right="6252" w:hanging="360"/>
      </w:pPr>
      <w:rPr>
        <w:rFonts w:ascii="Courier New" w:hAnsi="Courier New" w:hint="default"/>
      </w:rPr>
    </w:lvl>
    <w:lvl w:ilvl="8" w:tplc="04090005" w:tentative="1">
      <w:start w:val="1"/>
      <w:numFmt w:val="bullet"/>
      <w:lvlText w:val=""/>
      <w:lvlJc w:val="left"/>
      <w:pPr>
        <w:tabs>
          <w:tab w:val="num" w:pos="6972"/>
        </w:tabs>
        <w:ind w:left="6972" w:right="6972" w:hanging="360"/>
      </w:pPr>
      <w:rPr>
        <w:rFonts w:ascii="Wingdings" w:hAnsi="Wingdings" w:hint="default"/>
      </w:rPr>
    </w:lvl>
  </w:abstractNum>
  <w:abstractNum w:abstractNumId="40">
    <w:nsid w:val="66BB6B60"/>
    <w:multiLevelType w:val="hybridMultilevel"/>
    <w:tmpl w:val="DAFA45F6"/>
    <w:lvl w:ilvl="0" w:tplc="8AA6AA96">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41">
    <w:nsid w:val="670C72BD"/>
    <w:multiLevelType w:val="hybridMultilevel"/>
    <w:tmpl w:val="19CC2A82"/>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2">
    <w:nsid w:val="778D24F3"/>
    <w:multiLevelType w:val="hybridMultilevel"/>
    <w:tmpl w:val="C290B3E2"/>
    <w:lvl w:ilvl="0" w:tplc="72C6AD34">
      <w:start w:val="1"/>
      <w:numFmt w:val="decimal"/>
      <w:lvlText w:val="%1."/>
      <w:lvlJc w:val="left"/>
      <w:pPr>
        <w:tabs>
          <w:tab w:val="num" w:pos="720"/>
        </w:tabs>
        <w:ind w:left="720" w:right="720" w:hanging="360"/>
      </w:pPr>
      <w:rPr>
        <w:rFonts w:hint="cs"/>
        <w:sz w:val="24"/>
        <w:szCs w:val="24"/>
      </w:rPr>
    </w:lvl>
    <w:lvl w:ilvl="1" w:tplc="04010001">
      <w:start w:val="1"/>
      <w:numFmt w:val="bullet"/>
      <w:lvlText w:val=""/>
      <w:lvlJc w:val="left"/>
      <w:pPr>
        <w:tabs>
          <w:tab w:val="num" w:pos="644"/>
        </w:tabs>
        <w:ind w:left="644"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3">
    <w:nsid w:val="79DA0447"/>
    <w:multiLevelType w:val="singleLevel"/>
    <w:tmpl w:val="AC724150"/>
    <w:lvl w:ilvl="0">
      <w:start w:val="1"/>
      <w:numFmt w:val="bullet"/>
      <w:lvlText w:val=""/>
      <w:lvlJc w:val="center"/>
      <w:pPr>
        <w:tabs>
          <w:tab w:val="num" w:pos="360"/>
        </w:tabs>
        <w:ind w:left="217" w:right="217" w:hanging="217"/>
      </w:pPr>
      <w:rPr>
        <w:rFonts w:ascii="Symbol" w:hAnsi="Symbol" w:hint="default"/>
      </w:rPr>
    </w:lvl>
  </w:abstractNum>
  <w:abstractNum w:abstractNumId="44">
    <w:nsid w:val="7B096E00"/>
    <w:multiLevelType w:val="hybridMultilevel"/>
    <w:tmpl w:val="93F495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BFD5B2F"/>
    <w:multiLevelType w:val="hybridMultilevel"/>
    <w:tmpl w:val="9F3C4926"/>
    <w:lvl w:ilvl="0" w:tplc="FFFFFFFF">
      <w:start w:val="1"/>
      <w:numFmt w:val="chosung"/>
      <w:lvlText w:val=""/>
      <w:legacy w:legacy="1" w:legacySpace="0" w:legacyIndent="1"/>
      <w:lvlJc w:val="center"/>
      <w:pPr>
        <w:ind w:left="141" w:right="141" w:hanging="1"/>
      </w:pPr>
      <w:rPr>
        <w:rFonts w:ascii="Symbol" w:hAnsi="Symbol" w:hint="default"/>
      </w:rPr>
    </w:lvl>
    <w:lvl w:ilvl="1" w:tplc="91E454A8">
      <w:start w:val="4"/>
      <w:numFmt w:val="decimal"/>
      <w:lvlText w:val="%2."/>
      <w:lvlJc w:val="left"/>
      <w:pPr>
        <w:tabs>
          <w:tab w:val="num" w:pos="1640"/>
        </w:tabs>
        <w:ind w:left="1640" w:right="1640" w:hanging="360"/>
      </w:pPr>
      <w:rPr>
        <w:rFonts w:hint="default"/>
      </w:rPr>
    </w:lvl>
    <w:lvl w:ilvl="2" w:tplc="0409001B" w:tentative="1">
      <w:start w:val="1"/>
      <w:numFmt w:val="lowerRoman"/>
      <w:lvlText w:val="%3."/>
      <w:lvlJc w:val="right"/>
      <w:pPr>
        <w:tabs>
          <w:tab w:val="num" w:pos="2360"/>
        </w:tabs>
        <w:ind w:left="2360" w:right="2360" w:hanging="180"/>
      </w:pPr>
    </w:lvl>
    <w:lvl w:ilvl="3" w:tplc="0409000F" w:tentative="1">
      <w:start w:val="1"/>
      <w:numFmt w:val="decimal"/>
      <w:lvlText w:val="%4."/>
      <w:lvlJc w:val="left"/>
      <w:pPr>
        <w:tabs>
          <w:tab w:val="num" w:pos="3080"/>
        </w:tabs>
        <w:ind w:left="3080" w:right="3080" w:hanging="360"/>
      </w:pPr>
    </w:lvl>
    <w:lvl w:ilvl="4" w:tplc="04090019" w:tentative="1">
      <w:start w:val="1"/>
      <w:numFmt w:val="lowerLetter"/>
      <w:lvlText w:val="%5."/>
      <w:lvlJc w:val="left"/>
      <w:pPr>
        <w:tabs>
          <w:tab w:val="num" w:pos="3800"/>
        </w:tabs>
        <w:ind w:left="3800" w:right="3800" w:hanging="360"/>
      </w:pPr>
    </w:lvl>
    <w:lvl w:ilvl="5" w:tplc="0409001B" w:tentative="1">
      <w:start w:val="1"/>
      <w:numFmt w:val="lowerRoman"/>
      <w:lvlText w:val="%6."/>
      <w:lvlJc w:val="right"/>
      <w:pPr>
        <w:tabs>
          <w:tab w:val="num" w:pos="4520"/>
        </w:tabs>
        <w:ind w:left="4520" w:right="4520" w:hanging="180"/>
      </w:pPr>
    </w:lvl>
    <w:lvl w:ilvl="6" w:tplc="0409000F" w:tentative="1">
      <w:start w:val="1"/>
      <w:numFmt w:val="decimal"/>
      <w:lvlText w:val="%7."/>
      <w:lvlJc w:val="left"/>
      <w:pPr>
        <w:tabs>
          <w:tab w:val="num" w:pos="5240"/>
        </w:tabs>
        <w:ind w:left="5240" w:right="5240" w:hanging="360"/>
      </w:pPr>
    </w:lvl>
    <w:lvl w:ilvl="7" w:tplc="04090019" w:tentative="1">
      <w:start w:val="1"/>
      <w:numFmt w:val="lowerLetter"/>
      <w:lvlText w:val="%8."/>
      <w:lvlJc w:val="left"/>
      <w:pPr>
        <w:tabs>
          <w:tab w:val="num" w:pos="5960"/>
        </w:tabs>
        <w:ind w:left="5960" w:right="5960" w:hanging="360"/>
      </w:pPr>
    </w:lvl>
    <w:lvl w:ilvl="8" w:tplc="0409001B" w:tentative="1">
      <w:start w:val="1"/>
      <w:numFmt w:val="lowerRoman"/>
      <w:lvlText w:val="%9."/>
      <w:lvlJc w:val="right"/>
      <w:pPr>
        <w:tabs>
          <w:tab w:val="num" w:pos="6680"/>
        </w:tabs>
        <w:ind w:left="6680" w:right="6680" w:hanging="180"/>
      </w:pPr>
    </w:lvl>
  </w:abstractNum>
  <w:num w:numId="1">
    <w:abstractNumId w:val="3"/>
  </w:num>
  <w:num w:numId="2">
    <w:abstractNumId w:val="43"/>
  </w:num>
  <w:num w:numId="3">
    <w:abstractNumId w:val="22"/>
  </w:num>
  <w:num w:numId="4">
    <w:abstractNumId w:val="29"/>
  </w:num>
  <w:num w:numId="5">
    <w:abstractNumId w:val="23"/>
  </w:num>
  <w:num w:numId="6">
    <w:abstractNumId w:val="26"/>
  </w:num>
  <w:num w:numId="7">
    <w:abstractNumId w:val="9"/>
  </w:num>
  <w:num w:numId="8">
    <w:abstractNumId w:val="7"/>
  </w:num>
  <w:num w:numId="9">
    <w:abstractNumId w:val="40"/>
  </w:num>
  <w:num w:numId="10">
    <w:abstractNumId w:val="17"/>
  </w:num>
  <w:num w:numId="11">
    <w:abstractNumId w:val="24"/>
  </w:num>
  <w:num w:numId="12">
    <w:abstractNumId w:val="14"/>
  </w:num>
  <w:num w:numId="13">
    <w:abstractNumId w:val="0"/>
  </w:num>
  <w:num w:numId="14">
    <w:abstractNumId w:val="39"/>
  </w:num>
  <w:num w:numId="15">
    <w:abstractNumId w:val="45"/>
  </w:num>
  <w:num w:numId="16">
    <w:abstractNumId w:val="27"/>
  </w:num>
  <w:num w:numId="17">
    <w:abstractNumId w:val="18"/>
  </w:num>
  <w:num w:numId="18">
    <w:abstractNumId w:val="8"/>
  </w:num>
  <w:num w:numId="19">
    <w:abstractNumId w:val="12"/>
  </w:num>
  <w:num w:numId="20">
    <w:abstractNumId w:val="30"/>
  </w:num>
  <w:num w:numId="21">
    <w:abstractNumId w:val="36"/>
  </w:num>
  <w:num w:numId="22">
    <w:abstractNumId w:val="2"/>
  </w:num>
  <w:num w:numId="23">
    <w:abstractNumId w:val="5"/>
  </w:num>
  <w:num w:numId="24">
    <w:abstractNumId w:val="33"/>
  </w:num>
  <w:num w:numId="25">
    <w:abstractNumId w:val="15"/>
  </w:num>
  <w:num w:numId="26">
    <w:abstractNumId w:val="28"/>
  </w:num>
  <w:num w:numId="27">
    <w:abstractNumId w:val="42"/>
  </w:num>
  <w:num w:numId="28">
    <w:abstractNumId w:val="16"/>
  </w:num>
  <w:num w:numId="29">
    <w:abstractNumId w:val="29"/>
  </w:num>
  <w:num w:numId="30">
    <w:abstractNumId w:val="25"/>
  </w:num>
  <w:num w:numId="31">
    <w:abstractNumId w:val="13"/>
  </w:num>
  <w:num w:numId="32">
    <w:abstractNumId w:val="37"/>
  </w:num>
  <w:num w:numId="33">
    <w:abstractNumId w:val="41"/>
  </w:num>
  <w:num w:numId="34">
    <w:abstractNumId w:val="6"/>
  </w:num>
  <w:num w:numId="35">
    <w:abstractNumId w:val="31"/>
  </w:num>
  <w:num w:numId="36">
    <w:abstractNumId w:val="44"/>
  </w:num>
  <w:num w:numId="37">
    <w:abstractNumId w:val="20"/>
  </w:num>
  <w:num w:numId="38">
    <w:abstractNumId w:val="19"/>
  </w:num>
  <w:num w:numId="39">
    <w:abstractNumId w:val="4"/>
  </w:num>
  <w:num w:numId="40">
    <w:abstractNumId w:val="11"/>
  </w:num>
  <w:num w:numId="41">
    <w:abstractNumId w:val="10"/>
  </w:num>
  <w:num w:numId="42">
    <w:abstractNumId w:val="21"/>
  </w:num>
  <w:num w:numId="43">
    <w:abstractNumId w:val="1"/>
  </w:num>
  <w:num w:numId="44">
    <w:abstractNumId w:val="38"/>
  </w:num>
  <w:num w:numId="45">
    <w:abstractNumId w:val="32"/>
  </w:num>
  <w:num w:numId="46">
    <w:abstractNumId w:val="34"/>
  </w:num>
  <w:num w:numId="47">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023C34"/>
    <w:rsid w:val="000002EA"/>
    <w:rsid w:val="000008AF"/>
    <w:rsid w:val="000028E1"/>
    <w:rsid w:val="00002DAB"/>
    <w:rsid w:val="000036C8"/>
    <w:rsid w:val="000052B0"/>
    <w:rsid w:val="000052F3"/>
    <w:rsid w:val="000075B0"/>
    <w:rsid w:val="000106E2"/>
    <w:rsid w:val="00011E13"/>
    <w:rsid w:val="00011E27"/>
    <w:rsid w:val="00012150"/>
    <w:rsid w:val="0001349F"/>
    <w:rsid w:val="00016899"/>
    <w:rsid w:val="0001774E"/>
    <w:rsid w:val="00017B61"/>
    <w:rsid w:val="000216EE"/>
    <w:rsid w:val="00023359"/>
    <w:rsid w:val="00023C34"/>
    <w:rsid w:val="00024A3D"/>
    <w:rsid w:val="00025653"/>
    <w:rsid w:val="000271DC"/>
    <w:rsid w:val="00027A1E"/>
    <w:rsid w:val="00027C56"/>
    <w:rsid w:val="00030015"/>
    <w:rsid w:val="00030B04"/>
    <w:rsid w:val="00033BBF"/>
    <w:rsid w:val="00033C28"/>
    <w:rsid w:val="00035221"/>
    <w:rsid w:val="000376F8"/>
    <w:rsid w:val="00041869"/>
    <w:rsid w:val="0004285D"/>
    <w:rsid w:val="000456FE"/>
    <w:rsid w:val="00045DF7"/>
    <w:rsid w:val="0004636B"/>
    <w:rsid w:val="0005569E"/>
    <w:rsid w:val="000566D9"/>
    <w:rsid w:val="0005752C"/>
    <w:rsid w:val="00057C9A"/>
    <w:rsid w:val="00060671"/>
    <w:rsid w:val="000621F5"/>
    <w:rsid w:val="00063FB1"/>
    <w:rsid w:val="00064247"/>
    <w:rsid w:val="00070047"/>
    <w:rsid w:val="00071C1F"/>
    <w:rsid w:val="00072C70"/>
    <w:rsid w:val="0007328F"/>
    <w:rsid w:val="000732C9"/>
    <w:rsid w:val="000763D7"/>
    <w:rsid w:val="00076BEF"/>
    <w:rsid w:val="00080641"/>
    <w:rsid w:val="000841D3"/>
    <w:rsid w:val="00090556"/>
    <w:rsid w:val="0009106A"/>
    <w:rsid w:val="00095305"/>
    <w:rsid w:val="000957E5"/>
    <w:rsid w:val="000961E8"/>
    <w:rsid w:val="000A5F84"/>
    <w:rsid w:val="000A7581"/>
    <w:rsid w:val="000B1246"/>
    <w:rsid w:val="000B4517"/>
    <w:rsid w:val="000C0A47"/>
    <w:rsid w:val="000C1477"/>
    <w:rsid w:val="000C15D6"/>
    <w:rsid w:val="000C39D9"/>
    <w:rsid w:val="000C43F8"/>
    <w:rsid w:val="000C4C7E"/>
    <w:rsid w:val="000C5559"/>
    <w:rsid w:val="000C5E31"/>
    <w:rsid w:val="000C6E22"/>
    <w:rsid w:val="000C7FE9"/>
    <w:rsid w:val="000D05C3"/>
    <w:rsid w:val="000D10A4"/>
    <w:rsid w:val="000D1F14"/>
    <w:rsid w:val="000D36DE"/>
    <w:rsid w:val="000D3D99"/>
    <w:rsid w:val="000D70C5"/>
    <w:rsid w:val="000D744F"/>
    <w:rsid w:val="000E01A2"/>
    <w:rsid w:val="000E1924"/>
    <w:rsid w:val="000E2608"/>
    <w:rsid w:val="000E2C15"/>
    <w:rsid w:val="000E49B6"/>
    <w:rsid w:val="000E4FF9"/>
    <w:rsid w:val="000E5038"/>
    <w:rsid w:val="000E53D5"/>
    <w:rsid w:val="000E6C3E"/>
    <w:rsid w:val="000F213B"/>
    <w:rsid w:val="000F3690"/>
    <w:rsid w:val="000F6550"/>
    <w:rsid w:val="000F78B2"/>
    <w:rsid w:val="001015C0"/>
    <w:rsid w:val="0010613F"/>
    <w:rsid w:val="00106B54"/>
    <w:rsid w:val="00107806"/>
    <w:rsid w:val="00111872"/>
    <w:rsid w:val="00113151"/>
    <w:rsid w:val="0011345D"/>
    <w:rsid w:val="00113C57"/>
    <w:rsid w:val="00114401"/>
    <w:rsid w:val="00115573"/>
    <w:rsid w:val="00115EBD"/>
    <w:rsid w:val="00117A09"/>
    <w:rsid w:val="00117B42"/>
    <w:rsid w:val="00120F7C"/>
    <w:rsid w:val="00122848"/>
    <w:rsid w:val="001306CA"/>
    <w:rsid w:val="00131E29"/>
    <w:rsid w:val="00134201"/>
    <w:rsid w:val="00135B46"/>
    <w:rsid w:val="001373B2"/>
    <w:rsid w:val="00140C92"/>
    <w:rsid w:val="00140D1E"/>
    <w:rsid w:val="00141F00"/>
    <w:rsid w:val="0014312D"/>
    <w:rsid w:val="001452A9"/>
    <w:rsid w:val="001467B3"/>
    <w:rsid w:val="00147BC1"/>
    <w:rsid w:val="001525F8"/>
    <w:rsid w:val="001538FD"/>
    <w:rsid w:val="00155467"/>
    <w:rsid w:val="00161E0B"/>
    <w:rsid w:val="001662D6"/>
    <w:rsid w:val="00170796"/>
    <w:rsid w:val="0017197E"/>
    <w:rsid w:val="00171E65"/>
    <w:rsid w:val="00173938"/>
    <w:rsid w:val="00176A05"/>
    <w:rsid w:val="00176A67"/>
    <w:rsid w:val="00177CA5"/>
    <w:rsid w:val="0018072B"/>
    <w:rsid w:val="00183391"/>
    <w:rsid w:val="0018482F"/>
    <w:rsid w:val="00187B7F"/>
    <w:rsid w:val="00192602"/>
    <w:rsid w:val="001931D3"/>
    <w:rsid w:val="00195A00"/>
    <w:rsid w:val="00195A68"/>
    <w:rsid w:val="00196E23"/>
    <w:rsid w:val="001A0628"/>
    <w:rsid w:val="001A085D"/>
    <w:rsid w:val="001A0CED"/>
    <w:rsid w:val="001A2047"/>
    <w:rsid w:val="001A2583"/>
    <w:rsid w:val="001A7892"/>
    <w:rsid w:val="001A7951"/>
    <w:rsid w:val="001B415D"/>
    <w:rsid w:val="001B4A0F"/>
    <w:rsid w:val="001B5912"/>
    <w:rsid w:val="001B6006"/>
    <w:rsid w:val="001B6224"/>
    <w:rsid w:val="001B7F79"/>
    <w:rsid w:val="001C116F"/>
    <w:rsid w:val="001C3484"/>
    <w:rsid w:val="001C43E8"/>
    <w:rsid w:val="001C5FA2"/>
    <w:rsid w:val="001C65FF"/>
    <w:rsid w:val="001C712E"/>
    <w:rsid w:val="001C758C"/>
    <w:rsid w:val="001C7803"/>
    <w:rsid w:val="001D007B"/>
    <w:rsid w:val="001E15EE"/>
    <w:rsid w:val="001E1FF5"/>
    <w:rsid w:val="001E31B3"/>
    <w:rsid w:val="001E6C13"/>
    <w:rsid w:val="001E7BFE"/>
    <w:rsid w:val="001F2C40"/>
    <w:rsid w:val="001F3A28"/>
    <w:rsid w:val="0020036D"/>
    <w:rsid w:val="00200FF9"/>
    <w:rsid w:val="00203FC0"/>
    <w:rsid w:val="00204252"/>
    <w:rsid w:val="00212015"/>
    <w:rsid w:val="00214D53"/>
    <w:rsid w:val="002150C4"/>
    <w:rsid w:val="00215C03"/>
    <w:rsid w:val="00216AD8"/>
    <w:rsid w:val="00217445"/>
    <w:rsid w:val="00220D7C"/>
    <w:rsid w:val="00221096"/>
    <w:rsid w:val="002223AE"/>
    <w:rsid w:val="00230D99"/>
    <w:rsid w:val="00232CD2"/>
    <w:rsid w:val="00234EA3"/>
    <w:rsid w:val="00235487"/>
    <w:rsid w:val="0023649E"/>
    <w:rsid w:val="00236A39"/>
    <w:rsid w:val="00240A19"/>
    <w:rsid w:val="00240EE1"/>
    <w:rsid w:val="002446E6"/>
    <w:rsid w:val="002512D9"/>
    <w:rsid w:val="0025145D"/>
    <w:rsid w:val="00251A6E"/>
    <w:rsid w:val="00251F26"/>
    <w:rsid w:val="002526B6"/>
    <w:rsid w:val="00257B9D"/>
    <w:rsid w:val="00262C75"/>
    <w:rsid w:val="00266DD0"/>
    <w:rsid w:val="00267BE9"/>
    <w:rsid w:val="00273BF4"/>
    <w:rsid w:val="00274BBA"/>
    <w:rsid w:val="00275ADA"/>
    <w:rsid w:val="00276CF1"/>
    <w:rsid w:val="002802B8"/>
    <w:rsid w:val="002841AE"/>
    <w:rsid w:val="00290127"/>
    <w:rsid w:val="00290DEA"/>
    <w:rsid w:val="0029266F"/>
    <w:rsid w:val="0029634F"/>
    <w:rsid w:val="00297105"/>
    <w:rsid w:val="002A75EE"/>
    <w:rsid w:val="002B0322"/>
    <w:rsid w:val="002B2C32"/>
    <w:rsid w:val="002B2D94"/>
    <w:rsid w:val="002B2DD0"/>
    <w:rsid w:val="002B3D83"/>
    <w:rsid w:val="002B402D"/>
    <w:rsid w:val="002B608A"/>
    <w:rsid w:val="002B6F5E"/>
    <w:rsid w:val="002C0788"/>
    <w:rsid w:val="002C0AF6"/>
    <w:rsid w:val="002C2327"/>
    <w:rsid w:val="002C6E66"/>
    <w:rsid w:val="002C7DC1"/>
    <w:rsid w:val="002D15CD"/>
    <w:rsid w:val="002D1AAF"/>
    <w:rsid w:val="002D1AEE"/>
    <w:rsid w:val="002D2462"/>
    <w:rsid w:val="002D2499"/>
    <w:rsid w:val="002D46BB"/>
    <w:rsid w:val="002D60A1"/>
    <w:rsid w:val="002D6A21"/>
    <w:rsid w:val="002D7ACB"/>
    <w:rsid w:val="002E1007"/>
    <w:rsid w:val="002E1269"/>
    <w:rsid w:val="002E2804"/>
    <w:rsid w:val="002E340B"/>
    <w:rsid w:val="002E7CBE"/>
    <w:rsid w:val="002F14BF"/>
    <w:rsid w:val="002F35DD"/>
    <w:rsid w:val="002F3D79"/>
    <w:rsid w:val="002F4009"/>
    <w:rsid w:val="002F5643"/>
    <w:rsid w:val="00300BB8"/>
    <w:rsid w:val="0030437C"/>
    <w:rsid w:val="00305541"/>
    <w:rsid w:val="00305722"/>
    <w:rsid w:val="00306FDA"/>
    <w:rsid w:val="00310D8E"/>
    <w:rsid w:val="0031100B"/>
    <w:rsid w:val="00317E51"/>
    <w:rsid w:val="00320147"/>
    <w:rsid w:val="00321880"/>
    <w:rsid w:val="00322096"/>
    <w:rsid w:val="003248ED"/>
    <w:rsid w:val="003265E0"/>
    <w:rsid w:val="003268F2"/>
    <w:rsid w:val="00326BD2"/>
    <w:rsid w:val="0032750B"/>
    <w:rsid w:val="003316DE"/>
    <w:rsid w:val="003362F0"/>
    <w:rsid w:val="0033715E"/>
    <w:rsid w:val="00344D39"/>
    <w:rsid w:val="00347BE0"/>
    <w:rsid w:val="00350B63"/>
    <w:rsid w:val="00350C7A"/>
    <w:rsid w:val="003511A4"/>
    <w:rsid w:val="003531C6"/>
    <w:rsid w:val="00355510"/>
    <w:rsid w:val="00355604"/>
    <w:rsid w:val="00357B5E"/>
    <w:rsid w:val="003610B0"/>
    <w:rsid w:val="003617A5"/>
    <w:rsid w:val="00362BC7"/>
    <w:rsid w:val="00365315"/>
    <w:rsid w:val="003674DC"/>
    <w:rsid w:val="00367EE6"/>
    <w:rsid w:val="00370B9A"/>
    <w:rsid w:val="00370C2D"/>
    <w:rsid w:val="00372913"/>
    <w:rsid w:val="00372B0B"/>
    <w:rsid w:val="00373685"/>
    <w:rsid w:val="00374A3A"/>
    <w:rsid w:val="00374C91"/>
    <w:rsid w:val="00375DC2"/>
    <w:rsid w:val="00377F7F"/>
    <w:rsid w:val="00381402"/>
    <w:rsid w:val="003838C5"/>
    <w:rsid w:val="003846E3"/>
    <w:rsid w:val="00385C99"/>
    <w:rsid w:val="00386CDB"/>
    <w:rsid w:val="00391060"/>
    <w:rsid w:val="00393160"/>
    <w:rsid w:val="003939A6"/>
    <w:rsid w:val="00395B5A"/>
    <w:rsid w:val="003975E4"/>
    <w:rsid w:val="003978F3"/>
    <w:rsid w:val="00397F92"/>
    <w:rsid w:val="003A27AD"/>
    <w:rsid w:val="003A4621"/>
    <w:rsid w:val="003B019C"/>
    <w:rsid w:val="003B0394"/>
    <w:rsid w:val="003B2D19"/>
    <w:rsid w:val="003B42B0"/>
    <w:rsid w:val="003B768A"/>
    <w:rsid w:val="003C16E9"/>
    <w:rsid w:val="003C1C17"/>
    <w:rsid w:val="003C1F9C"/>
    <w:rsid w:val="003C5CA3"/>
    <w:rsid w:val="003D345A"/>
    <w:rsid w:val="003D5BAA"/>
    <w:rsid w:val="003D7D3F"/>
    <w:rsid w:val="003E0A9B"/>
    <w:rsid w:val="003E1384"/>
    <w:rsid w:val="003E19AE"/>
    <w:rsid w:val="003E4227"/>
    <w:rsid w:val="003E4B12"/>
    <w:rsid w:val="003E4B4A"/>
    <w:rsid w:val="003E55DC"/>
    <w:rsid w:val="003F3FA5"/>
    <w:rsid w:val="003F5F94"/>
    <w:rsid w:val="004012A4"/>
    <w:rsid w:val="004022FD"/>
    <w:rsid w:val="00404AFC"/>
    <w:rsid w:val="00404E70"/>
    <w:rsid w:val="00404FDE"/>
    <w:rsid w:val="00405477"/>
    <w:rsid w:val="0041126D"/>
    <w:rsid w:val="00411BE9"/>
    <w:rsid w:val="00411C0F"/>
    <w:rsid w:val="0041224E"/>
    <w:rsid w:val="00415B9F"/>
    <w:rsid w:val="00415DB9"/>
    <w:rsid w:val="00420790"/>
    <w:rsid w:val="00420EFC"/>
    <w:rsid w:val="0042198D"/>
    <w:rsid w:val="00422886"/>
    <w:rsid w:val="00422F77"/>
    <w:rsid w:val="004269AF"/>
    <w:rsid w:val="004275FC"/>
    <w:rsid w:val="004306C6"/>
    <w:rsid w:val="004314DE"/>
    <w:rsid w:val="00431E58"/>
    <w:rsid w:val="00432DFC"/>
    <w:rsid w:val="00433486"/>
    <w:rsid w:val="00433E5A"/>
    <w:rsid w:val="00436EB5"/>
    <w:rsid w:val="00437823"/>
    <w:rsid w:val="00437D96"/>
    <w:rsid w:val="004411C2"/>
    <w:rsid w:val="00441D65"/>
    <w:rsid w:val="0044259E"/>
    <w:rsid w:val="00442CC6"/>
    <w:rsid w:val="00444C9F"/>
    <w:rsid w:val="00447D92"/>
    <w:rsid w:val="00454B90"/>
    <w:rsid w:val="00456665"/>
    <w:rsid w:val="00457E39"/>
    <w:rsid w:val="00457F70"/>
    <w:rsid w:val="00460D74"/>
    <w:rsid w:val="00466643"/>
    <w:rsid w:val="00467E43"/>
    <w:rsid w:val="00473957"/>
    <w:rsid w:val="00474917"/>
    <w:rsid w:val="004754E4"/>
    <w:rsid w:val="00481CBE"/>
    <w:rsid w:val="0048348E"/>
    <w:rsid w:val="0048376B"/>
    <w:rsid w:val="004839F6"/>
    <w:rsid w:val="004851EF"/>
    <w:rsid w:val="0048548E"/>
    <w:rsid w:val="00486256"/>
    <w:rsid w:val="00486BE6"/>
    <w:rsid w:val="00487EEA"/>
    <w:rsid w:val="00492E38"/>
    <w:rsid w:val="00492F83"/>
    <w:rsid w:val="00493CE5"/>
    <w:rsid w:val="00493E9D"/>
    <w:rsid w:val="0049475B"/>
    <w:rsid w:val="004965BA"/>
    <w:rsid w:val="004A1ED4"/>
    <w:rsid w:val="004A299C"/>
    <w:rsid w:val="004A4F45"/>
    <w:rsid w:val="004A57EF"/>
    <w:rsid w:val="004A6740"/>
    <w:rsid w:val="004A6D08"/>
    <w:rsid w:val="004B0D55"/>
    <w:rsid w:val="004B3E28"/>
    <w:rsid w:val="004B5315"/>
    <w:rsid w:val="004C0B40"/>
    <w:rsid w:val="004C1026"/>
    <w:rsid w:val="004C1B5C"/>
    <w:rsid w:val="004C518D"/>
    <w:rsid w:val="004C57A6"/>
    <w:rsid w:val="004C6D41"/>
    <w:rsid w:val="004D0079"/>
    <w:rsid w:val="004D1732"/>
    <w:rsid w:val="004D553C"/>
    <w:rsid w:val="004E0CB0"/>
    <w:rsid w:val="004E1D84"/>
    <w:rsid w:val="004E28C9"/>
    <w:rsid w:val="004E2ABD"/>
    <w:rsid w:val="004E34C7"/>
    <w:rsid w:val="004E4561"/>
    <w:rsid w:val="004E5B81"/>
    <w:rsid w:val="004F0B8B"/>
    <w:rsid w:val="004F149E"/>
    <w:rsid w:val="004F23C4"/>
    <w:rsid w:val="004F73AE"/>
    <w:rsid w:val="004F767F"/>
    <w:rsid w:val="004F7BFD"/>
    <w:rsid w:val="005041A6"/>
    <w:rsid w:val="00505637"/>
    <w:rsid w:val="00510788"/>
    <w:rsid w:val="005107DB"/>
    <w:rsid w:val="00511337"/>
    <w:rsid w:val="00513328"/>
    <w:rsid w:val="00515441"/>
    <w:rsid w:val="00515748"/>
    <w:rsid w:val="005168D5"/>
    <w:rsid w:val="00516DFB"/>
    <w:rsid w:val="00521199"/>
    <w:rsid w:val="00524EA3"/>
    <w:rsid w:val="005271C0"/>
    <w:rsid w:val="00531968"/>
    <w:rsid w:val="00531F1E"/>
    <w:rsid w:val="00534585"/>
    <w:rsid w:val="005353CE"/>
    <w:rsid w:val="005415AE"/>
    <w:rsid w:val="005424A0"/>
    <w:rsid w:val="00545F45"/>
    <w:rsid w:val="0054689D"/>
    <w:rsid w:val="00546E95"/>
    <w:rsid w:val="00550A32"/>
    <w:rsid w:val="00550A68"/>
    <w:rsid w:val="00556F2D"/>
    <w:rsid w:val="00557140"/>
    <w:rsid w:val="00561042"/>
    <w:rsid w:val="0056285A"/>
    <w:rsid w:val="00573E0B"/>
    <w:rsid w:val="005740B4"/>
    <w:rsid w:val="00574A2B"/>
    <w:rsid w:val="00574EE4"/>
    <w:rsid w:val="005770F4"/>
    <w:rsid w:val="00577563"/>
    <w:rsid w:val="0058022F"/>
    <w:rsid w:val="00580E95"/>
    <w:rsid w:val="00583268"/>
    <w:rsid w:val="00583EE0"/>
    <w:rsid w:val="00584B0B"/>
    <w:rsid w:val="00586DD5"/>
    <w:rsid w:val="00587600"/>
    <w:rsid w:val="00592BE3"/>
    <w:rsid w:val="00593FDF"/>
    <w:rsid w:val="00595305"/>
    <w:rsid w:val="005A20C2"/>
    <w:rsid w:val="005A2675"/>
    <w:rsid w:val="005A26D5"/>
    <w:rsid w:val="005A57F1"/>
    <w:rsid w:val="005B2512"/>
    <w:rsid w:val="005B2F10"/>
    <w:rsid w:val="005B73C5"/>
    <w:rsid w:val="005B7EE3"/>
    <w:rsid w:val="005C2D4E"/>
    <w:rsid w:val="005C340C"/>
    <w:rsid w:val="005C6BD5"/>
    <w:rsid w:val="005D03A3"/>
    <w:rsid w:val="005D0D9F"/>
    <w:rsid w:val="005D0E3F"/>
    <w:rsid w:val="005D1576"/>
    <w:rsid w:val="005D2D3C"/>
    <w:rsid w:val="005D7248"/>
    <w:rsid w:val="005E0CA1"/>
    <w:rsid w:val="005E0DD8"/>
    <w:rsid w:val="005E118D"/>
    <w:rsid w:val="005E1579"/>
    <w:rsid w:val="005E68B3"/>
    <w:rsid w:val="005E7759"/>
    <w:rsid w:val="005F038B"/>
    <w:rsid w:val="005F3D74"/>
    <w:rsid w:val="005F4214"/>
    <w:rsid w:val="005F444A"/>
    <w:rsid w:val="005F6246"/>
    <w:rsid w:val="005F6683"/>
    <w:rsid w:val="005F7AF5"/>
    <w:rsid w:val="00601034"/>
    <w:rsid w:val="00601B61"/>
    <w:rsid w:val="00603715"/>
    <w:rsid w:val="00604230"/>
    <w:rsid w:val="00605003"/>
    <w:rsid w:val="00605B8C"/>
    <w:rsid w:val="00606D5D"/>
    <w:rsid w:val="00607E72"/>
    <w:rsid w:val="00611791"/>
    <w:rsid w:val="00611D05"/>
    <w:rsid w:val="00611F34"/>
    <w:rsid w:val="0061584A"/>
    <w:rsid w:val="00616822"/>
    <w:rsid w:val="0061794A"/>
    <w:rsid w:val="00621C17"/>
    <w:rsid w:val="00631961"/>
    <w:rsid w:val="00632501"/>
    <w:rsid w:val="00632712"/>
    <w:rsid w:val="00632DE0"/>
    <w:rsid w:val="00634906"/>
    <w:rsid w:val="006349A5"/>
    <w:rsid w:val="00637028"/>
    <w:rsid w:val="00637B93"/>
    <w:rsid w:val="006421AF"/>
    <w:rsid w:val="0064245B"/>
    <w:rsid w:val="00642B74"/>
    <w:rsid w:val="00644352"/>
    <w:rsid w:val="006448D5"/>
    <w:rsid w:val="006455B1"/>
    <w:rsid w:val="00645D1B"/>
    <w:rsid w:val="00645D94"/>
    <w:rsid w:val="00653300"/>
    <w:rsid w:val="00653571"/>
    <w:rsid w:val="006565EC"/>
    <w:rsid w:val="006566CE"/>
    <w:rsid w:val="00656FB5"/>
    <w:rsid w:val="00661A83"/>
    <w:rsid w:val="0066234F"/>
    <w:rsid w:val="00663177"/>
    <w:rsid w:val="00663A61"/>
    <w:rsid w:val="00664390"/>
    <w:rsid w:val="00666C7D"/>
    <w:rsid w:val="00666CC6"/>
    <w:rsid w:val="006670D7"/>
    <w:rsid w:val="00671BC6"/>
    <w:rsid w:val="006729A0"/>
    <w:rsid w:val="00672C73"/>
    <w:rsid w:val="006757D3"/>
    <w:rsid w:val="006758BF"/>
    <w:rsid w:val="006760CF"/>
    <w:rsid w:val="00680214"/>
    <w:rsid w:val="00686537"/>
    <w:rsid w:val="00686CB4"/>
    <w:rsid w:val="006905DB"/>
    <w:rsid w:val="0069254B"/>
    <w:rsid w:val="00692779"/>
    <w:rsid w:val="00695EA2"/>
    <w:rsid w:val="006A0334"/>
    <w:rsid w:val="006A1453"/>
    <w:rsid w:val="006A16A1"/>
    <w:rsid w:val="006A33EF"/>
    <w:rsid w:val="006A3BDD"/>
    <w:rsid w:val="006A707F"/>
    <w:rsid w:val="006A713D"/>
    <w:rsid w:val="006B16F8"/>
    <w:rsid w:val="006B192A"/>
    <w:rsid w:val="006B32FA"/>
    <w:rsid w:val="006B540F"/>
    <w:rsid w:val="006B58D0"/>
    <w:rsid w:val="006C0714"/>
    <w:rsid w:val="006C0B86"/>
    <w:rsid w:val="006C1009"/>
    <w:rsid w:val="006C1758"/>
    <w:rsid w:val="006C1F33"/>
    <w:rsid w:val="006C2045"/>
    <w:rsid w:val="006C3864"/>
    <w:rsid w:val="006C622B"/>
    <w:rsid w:val="006C70D2"/>
    <w:rsid w:val="006D3E85"/>
    <w:rsid w:val="006D6B0E"/>
    <w:rsid w:val="006E17A8"/>
    <w:rsid w:val="006E1C34"/>
    <w:rsid w:val="006E2F90"/>
    <w:rsid w:val="006E5092"/>
    <w:rsid w:val="006F0922"/>
    <w:rsid w:val="006F1D5D"/>
    <w:rsid w:val="006F441A"/>
    <w:rsid w:val="006F62D8"/>
    <w:rsid w:val="006F756F"/>
    <w:rsid w:val="00700052"/>
    <w:rsid w:val="00700BC0"/>
    <w:rsid w:val="007044CE"/>
    <w:rsid w:val="0070547C"/>
    <w:rsid w:val="007064A2"/>
    <w:rsid w:val="00714E67"/>
    <w:rsid w:val="00716D55"/>
    <w:rsid w:val="007202E3"/>
    <w:rsid w:val="00720B67"/>
    <w:rsid w:val="00722E8A"/>
    <w:rsid w:val="007230BB"/>
    <w:rsid w:val="00724035"/>
    <w:rsid w:val="00725956"/>
    <w:rsid w:val="00727622"/>
    <w:rsid w:val="00730D0A"/>
    <w:rsid w:val="00732E62"/>
    <w:rsid w:val="00733D68"/>
    <w:rsid w:val="00735D3A"/>
    <w:rsid w:val="007373A9"/>
    <w:rsid w:val="00737443"/>
    <w:rsid w:val="007375C5"/>
    <w:rsid w:val="00744DBA"/>
    <w:rsid w:val="007509CF"/>
    <w:rsid w:val="00750A99"/>
    <w:rsid w:val="00751263"/>
    <w:rsid w:val="00751957"/>
    <w:rsid w:val="00753EFA"/>
    <w:rsid w:val="00755064"/>
    <w:rsid w:val="007562F6"/>
    <w:rsid w:val="00756B2B"/>
    <w:rsid w:val="00760087"/>
    <w:rsid w:val="00760CB9"/>
    <w:rsid w:val="00761668"/>
    <w:rsid w:val="007625F1"/>
    <w:rsid w:val="00763DC5"/>
    <w:rsid w:val="0076424D"/>
    <w:rsid w:val="007703D1"/>
    <w:rsid w:val="00772BDE"/>
    <w:rsid w:val="0077446E"/>
    <w:rsid w:val="00777F5E"/>
    <w:rsid w:val="007802AE"/>
    <w:rsid w:val="00780CB9"/>
    <w:rsid w:val="007823BB"/>
    <w:rsid w:val="00783153"/>
    <w:rsid w:val="0079103C"/>
    <w:rsid w:val="0079106E"/>
    <w:rsid w:val="00794D85"/>
    <w:rsid w:val="00794F7C"/>
    <w:rsid w:val="007951DD"/>
    <w:rsid w:val="0079534C"/>
    <w:rsid w:val="00795ACA"/>
    <w:rsid w:val="00796794"/>
    <w:rsid w:val="00797C14"/>
    <w:rsid w:val="007A0540"/>
    <w:rsid w:val="007A0DFF"/>
    <w:rsid w:val="007A0F10"/>
    <w:rsid w:val="007A154C"/>
    <w:rsid w:val="007A2E03"/>
    <w:rsid w:val="007B1FC5"/>
    <w:rsid w:val="007B5799"/>
    <w:rsid w:val="007B5A7A"/>
    <w:rsid w:val="007B5C77"/>
    <w:rsid w:val="007C006C"/>
    <w:rsid w:val="007C168D"/>
    <w:rsid w:val="007C1DD1"/>
    <w:rsid w:val="007C226B"/>
    <w:rsid w:val="007C408E"/>
    <w:rsid w:val="007C70C6"/>
    <w:rsid w:val="007D58E0"/>
    <w:rsid w:val="007E26E3"/>
    <w:rsid w:val="007E713A"/>
    <w:rsid w:val="007F5691"/>
    <w:rsid w:val="00803466"/>
    <w:rsid w:val="00803C46"/>
    <w:rsid w:val="00807EF4"/>
    <w:rsid w:val="00810299"/>
    <w:rsid w:val="00814D02"/>
    <w:rsid w:val="00816289"/>
    <w:rsid w:val="00816FE5"/>
    <w:rsid w:val="00817B2E"/>
    <w:rsid w:val="00817B30"/>
    <w:rsid w:val="00820798"/>
    <w:rsid w:val="0082335C"/>
    <w:rsid w:val="00827800"/>
    <w:rsid w:val="00831C44"/>
    <w:rsid w:val="00832274"/>
    <w:rsid w:val="00833867"/>
    <w:rsid w:val="008347CB"/>
    <w:rsid w:val="00834803"/>
    <w:rsid w:val="008370D5"/>
    <w:rsid w:val="00837E41"/>
    <w:rsid w:val="008417F9"/>
    <w:rsid w:val="00841A0A"/>
    <w:rsid w:val="00842A3D"/>
    <w:rsid w:val="008434D6"/>
    <w:rsid w:val="00843691"/>
    <w:rsid w:val="00844520"/>
    <w:rsid w:val="0084797B"/>
    <w:rsid w:val="00851A37"/>
    <w:rsid w:val="008533B6"/>
    <w:rsid w:val="008600DC"/>
    <w:rsid w:val="00860237"/>
    <w:rsid w:val="0086112E"/>
    <w:rsid w:val="008713D4"/>
    <w:rsid w:val="008714BB"/>
    <w:rsid w:val="00872C0C"/>
    <w:rsid w:val="008802AC"/>
    <w:rsid w:val="00880E4A"/>
    <w:rsid w:val="008812B4"/>
    <w:rsid w:val="00881C57"/>
    <w:rsid w:val="00885B0E"/>
    <w:rsid w:val="0088738F"/>
    <w:rsid w:val="00891152"/>
    <w:rsid w:val="0089231E"/>
    <w:rsid w:val="0089442B"/>
    <w:rsid w:val="00894ABE"/>
    <w:rsid w:val="0089538C"/>
    <w:rsid w:val="0089555E"/>
    <w:rsid w:val="008962B1"/>
    <w:rsid w:val="008A14D7"/>
    <w:rsid w:val="008A1820"/>
    <w:rsid w:val="008A26A0"/>
    <w:rsid w:val="008A5480"/>
    <w:rsid w:val="008A5A21"/>
    <w:rsid w:val="008A62AB"/>
    <w:rsid w:val="008A6E98"/>
    <w:rsid w:val="008B0857"/>
    <w:rsid w:val="008B0A45"/>
    <w:rsid w:val="008B4F1E"/>
    <w:rsid w:val="008C1CBC"/>
    <w:rsid w:val="008C6279"/>
    <w:rsid w:val="008D0994"/>
    <w:rsid w:val="008D1A1E"/>
    <w:rsid w:val="008D223A"/>
    <w:rsid w:val="008D2ACA"/>
    <w:rsid w:val="008D3191"/>
    <w:rsid w:val="008E0D5D"/>
    <w:rsid w:val="008F1622"/>
    <w:rsid w:val="008F3F0B"/>
    <w:rsid w:val="008F5366"/>
    <w:rsid w:val="00900E37"/>
    <w:rsid w:val="00901A27"/>
    <w:rsid w:val="00903687"/>
    <w:rsid w:val="00903D86"/>
    <w:rsid w:val="0090476D"/>
    <w:rsid w:val="00904C40"/>
    <w:rsid w:val="00910933"/>
    <w:rsid w:val="00910951"/>
    <w:rsid w:val="0091132E"/>
    <w:rsid w:val="00911ECD"/>
    <w:rsid w:val="009126C4"/>
    <w:rsid w:val="00914140"/>
    <w:rsid w:val="00915249"/>
    <w:rsid w:val="00915ED6"/>
    <w:rsid w:val="009176BD"/>
    <w:rsid w:val="00917A44"/>
    <w:rsid w:val="00921E05"/>
    <w:rsid w:val="0092205A"/>
    <w:rsid w:val="0092228E"/>
    <w:rsid w:val="00922BCF"/>
    <w:rsid w:val="00924658"/>
    <w:rsid w:val="00926D34"/>
    <w:rsid w:val="00931AAB"/>
    <w:rsid w:val="00933029"/>
    <w:rsid w:val="00934208"/>
    <w:rsid w:val="009369B7"/>
    <w:rsid w:val="00937BAC"/>
    <w:rsid w:val="00944DDF"/>
    <w:rsid w:val="009458C5"/>
    <w:rsid w:val="009467C6"/>
    <w:rsid w:val="0095069D"/>
    <w:rsid w:val="0095074D"/>
    <w:rsid w:val="00951BA9"/>
    <w:rsid w:val="00952017"/>
    <w:rsid w:val="009552C1"/>
    <w:rsid w:val="00955F1E"/>
    <w:rsid w:val="00963AB0"/>
    <w:rsid w:val="00963B67"/>
    <w:rsid w:val="00964CC2"/>
    <w:rsid w:val="009653A1"/>
    <w:rsid w:val="009656E9"/>
    <w:rsid w:val="00965E8E"/>
    <w:rsid w:val="00970172"/>
    <w:rsid w:val="00975B65"/>
    <w:rsid w:val="00976DED"/>
    <w:rsid w:val="00981095"/>
    <w:rsid w:val="009820D8"/>
    <w:rsid w:val="00984EF6"/>
    <w:rsid w:val="00985507"/>
    <w:rsid w:val="00990ED0"/>
    <w:rsid w:val="00991EFB"/>
    <w:rsid w:val="00992A52"/>
    <w:rsid w:val="00992BA0"/>
    <w:rsid w:val="009932AE"/>
    <w:rsid w:val="0099640D"/>
    <w:rsid w:val="00996AA7"/>
    <w:rsid w:val="009A0B29"/>
    <w:rsid w:val="009A5C46"/>
    <w:rsid w:val="009B027E"/>
    <w:rsid w:val="009B1047"/>
    <w:rsid w:val="009B1219"/>
    <w:rsid w:val="009B1FB7"/>
    <w:rsid w:val="009B472B"/>
    <w:rsid w:val="009B512D"/>
    <w:rsid w:val="009B5FCE"/>
    <w:rsid w:val="009B771D"/>
    <w:rsid w:val="009B7F79"/>
    <w:rsid w:val="009C0DFD"/>
    <w:rsid w:val="009C34C6"/>
    <w:rsid w:val="009C4194"/>
    <w:rsid w:val="009C4B85"/>
    <w:rsid w:val="009C6664"/>
    <w:rsid w:val="009D2184"/>
    <w:rsid w:val="009D2DCF"/>
    <w:rsid w:val="009D2E50"/>
    <w:rsid w:val="009D3E0B"/>
    <w:rsid w:val="009D6CE3"/>
    <w:rsid w:val="009D734C"/>
    <w:rsid w:val="009E0E44"/>
    <w:rsid w:val="009E3659"/>
    <w:rsid w:val="009F1F61"/>
    <w:rsid w:val="009F28CF"/>
    <w:rsid w:val="009F28DC"/>
    <w:rsid w:val="009F4540"/>
    <w:rsid w:val="009F4E69"/>
    <w:rsid w:val="009F6C7E"/>
    <w:rsid w:val="00A003EC"/>
    <w:rsid w:val="00A03D2B"/>
    <w:rsid w:val="00A040E8"/>
    <w:rsid w:val="00A06BB3"/>
    <w:rsid w:val="00A10532"/>
    <w:rsid w:val="00A10AD2"/>
    <w:rsid w:val="00A11078"/>
    <w:rsid w:val="00A12290"/>
    <w:rsid w:val="00A21653"/>
    <w:rsid w:val="00A22983"/>
    <w:rsid w:val="00A22D86"/>
    <w:rsid w:val="00A26A00"/>
    <w:rsid w:val="00A3053A"/>
    <w:rsid w:val="00A42453"/>
    <w:rsid w:val="00A4310A"/>
    <w:rsid w:val="00A50734"/>
    <w:rsid w:val="00A5195E"/>
    <w:rsid w:val="00A54A61"/>
    <w:rsid w:val="00A55ECE"/>
    <w:rsid w:val="00A57626"/>
    <w:rsid w:val="00A602A9"/>
    <w:rsid w:val="00A60527"/>
    <w:rsid w:val="00A60966"/>
    <w:rsid w:val="00A62967"/>
    <w:rsid w:val="00A631B9"/>
    <w:rsid w:val="00A6355F"/>
    <w:rsid w:val="00A63E66"/>
    <w:rsid w:val="00A64A10"/>
    <w:rsid w:val="00A65E82"/>
    <w:rsid w:val="00A6680E"/>
    <w:rsid w:val="00A72EF4"/>
    <w:rsid w:val="00A72FEE"/>
    <w:rsid w:val="00A8224F"/>
    <w:rsid w:val="00A82283"/>
    <w:rsid w:val="00A83644"/>
    <w:rsid w:val="00A85B75"/>
    <w:rsid w:val="00A85B7B"/>
    <w:rsid w:val="00A932C3"/>
    <w:rsid w:val="00A94A18"/>
    <w:rsid w:val="00A97370"/>
    <w:rsid w:val="00A97DFA"/>
    <w:rsid w:val="00AA3B35"/>
    <w:rsid w:val="00AA606B"/>
    <w:rsid w:val="00AA61A6"/>
    <w:rsid w:val="00AA6BA1"/>
    <w:rsid w:val="00AB1982"/>
    <w:rsid w:val="00AB2E9B"/>
    <w:rsid w:val="00AB4197"/>
    <w:rsid w:val="00AB4B84"/>
    <w:rsid w:val="00AB719C"/>
    <w:rsid w:val="00AB7AA6"/>
    <w:rsid w:val="00AC0160"/>
    <w:rsid w:val="00AC2484"/>
    <w:rsid w:val="00AC2CD6"/>
    <w:rsid w:val="00AC3635"/>
    <w:rsid w:val="00AC3B88"/>
    <w:rsid w:val="00AC41E5"/>
    <w:rsid w:val="00AC4468"/>
    <w:rsid w:val="00AC4E19"/>
    <w:rsid w:val="00AC7674"/>
    <w:rsid w:val="00AD07EA"/>
    <w:rsid w:val="00AD2981"/>
    <w:rsid w:val="00AD44F9"/>
    <w:rsid w:val="00AE132A"/>
    <w:rsid w:val="00AE1659"/>
    <w:rsid w:val="00AE52C7"/>
    <w:rsid w:val="00AE564C"/>
    <w:rsid w:val="00AE6A6A"/>
    <w:rsid w:val="00AE7918"/>
    <w:rsid w:val="00AE7A13"/>
    <w:rsid w:val="00AF0461"/>
    <w:rsid w:val="00AF0A04"/>
    <w:rsid w:val="00AF3B89"/>
    <w:rsid w:val="00AF3C4C"/>
    <w:rsid w:val="00B0025E"/>
    <w:rsid w:val="00B00786"/>
    <w:rsid w:val="00B025BA"/>
    <w:rsid w:val="00B025D8"/>
    <w:rsid w:val="00B02A9C"/>
    <w:rsid w:val="00B1118A"/>
    <w:rsid w:val="00B11630"/>
    <w:rsid w:val="00B11DEB"/>
    <w:rsid w:val="00B13DFA"/>
    <w:rsid w:val="00B14BD0"/>
    <w:rsid w:val="00B16F42"/>
    <w:rsid w:val="00B17614"/>
    <w:rsid w:val="00B17D8E"/>
    <w:rsid w:val="00B21873"/>
    <w:rsid w:val="00B21CF2"/>
    <w:rsid w:val="00B24B04"/>
    <w:rsid w:val="00B266C7"/>
    <w:rsid w:val="00B26CCD"/>
    <w:rsid w:val="00B30184"/>
    <w:rsid w:val="00B3096F"/>
    <w:rsid w:val="00B41511"/>
    <w:rsid w:val="00B41CEB"/>
    <w:rsid w:val="00B436C8"/>
    <w:rsid w:val="00B45BA3"/>
    <w:rsid w:val="00B467B8"/>
    <w:rsid w:val="00B5033A"/>
    <w:rsid w:val="00B513E0"/>
    <w:rsid w:val="00B519DC"/>
    <w:rsid w:val="00B5219F"/>
    <w:rsid w:val="00B54660"/>
    <w:rsid w:val="00B564B0"/>
    <w:rsid w:val="00B56D16"/>
    <w:rsid w:val="00B63CAD"/>
    <w:rsid w:val="00B67189"/>
    <w:rsid w:val="00B672C6"/>
    <w:rsid w:val="00B73F6F"/>
    <w:rsid w:val="00B76BA4"/>
    <w:rsid w:val="00B76EB9"/>
    <w:rsid w:val="00B77840"/>
    <w:rsid w:val="00B80528"/>
    <w:rsid w:val="00B81860"/>
    <w:rsid w:val="00B83101"/>
    <w:rsid w:val="00B8391F"/>
    <w:rsid w:val="00B84F9A"/>
    <w:rsid w:val="00B85A69"/>
    <w:rsid w:val="00B95E07"/>
    <w:rsid w:val="00B973B8"/>
    <w:rsid w:val="00B97E2E"/>
    <w:rsid w:val="00BA08E1"/>
    <w:rsid w:val="00BA3E11"/>
    <w:rsid w:val="00BA65ED"/>
    <w:rsid w:val="00BB0B54"/>
    <w:rsid w:val="00BB197B"/>
    <w:rsid w:val="00BB216C"/>
    <w:rsid w:val="00BB3502"/>
    <w:rsid w:val="00BB51E7"/>
    <w:rsid w:val="00BB6228"/>
    <w:rsid w:val="00BC05E4"/>
    <w:rsid w:val="00BC1C8A"/>
    <w:rsid w:val="00BC37A7"/>
    <w:rsid w:val="00BC5753"/>
    <w:rsid w:val="00BC62AE"/>
    <w:rsid w:val="00BC6A10"/>
    <w:rsid w:val="00BC6B91"/>
    <w:rsid w:val="00BD377A"/>
    <w:rsid w:val="00BD3E4F"/>
    <w:rsid w:val="00BD5EA2"/>
    <w:rsid w:val="00BD6F26"/>
    <w:rsid w:val="00BD7806"/>
    <w:rsid w:val="00BD7B5F"/>
    <w:rsid w:val="00BE0A2B"/>
    <w:rsid w:val="00BE25F9"/>
    <w:rsid w:val="00BE70B8"/>
    <w:rsid w:val="00BF56CB"/>
    <w:rsid w:val="00C04F9E"/>
    <w:rsid w:val="00C0686D"/>
    <w:rsid w:val="00C06A06"/>
    <w:rsid w:val="00C07DF3"/>
    <w:rsid w:val="00C11FB6"/>
    <w:rsid w:val="00C1431B"/>
    <w:rsid w:val="00C151F1"/>
    <w:rsid w:val="00C15DBB"/>
    <w:rsid w:val="00C215A0"/>
    <w:rsid w:val="00C21827"/>
    <w:rsid w:val="00C21B4B"/>
    <w:rsid w:val="00C22983"/>
    <w:rsid w:val="00C25253"/>
    <w:rsid w:val="00C27257"/>
    <w:rsid w:val="00C33B1D"/>
    <w:rsid w:val="00C3452D"/>
    <w:rsid w:val="00C34EEB"/>
    <w:rsid w:val="00C37ACD"/>
    <w:rsid w:val="00C40321"/>
    <w:rsid w:val="00C42064"/>
    <w:rsid w:val="00C5050C"/>
    <w:rsid w:val="00C50E1E"/>
    <w:rsid w:val="00C5150B"/>
    <w:rsid w:val="00C51EEB"/>
    <w:rsid w:val="00C53B0F"/>
    <w:rsid w:val="00C53B8C"/>
    <w:rsid w:val="00C56165"/>
    <w:rsid w:val="00C56C80"/>
    <w:rsid w:val="00C602F2"/>
    <w:rsid w:val="00C64EB3"/>
    <w:rsid w:val="00C6584E"/>
    <w:rsid w:val="00C65D82"/>
    <w:rsid w:val="00C66558"/>
    <w:rsid w:val="00C755EF"/>
    <w:rsid w:val="00C81873"/>
    <w:rsid w:val="00C823B4"/>
    <w:rsid w:val="00C82488"/>
    <w:rsid w:val="00C84449"/>
    <w:rsid w:val="00C86220"/>
    <w:rsid w:val="00C876B6"/>
    <w:rsid w:val="00C87AD7"/>
    <w:rsid w:val="00C91097"/>
    <w:rsid w:val="00C92A17"/>
    <w:rsid w:val="00C94321"/>
    <w:rsid w:val="00CA412A"/>
    <w:rsid w:val="00CA4C20"/>
    <w:rsid w:val="00CA513E"/>
    <w:rsid w:val="00CA6699"/>
    <w:rsid w:val="00CA767F"/>
    <w:rsid w:val="00CB06B8"/>
    <w:rsid w:val="00CB074E"/>
    <w:rsid w:val="00CB0871"/>
    <w:rsid w:val="00CB3FCC"/>
    <w:rsid w:val="00CB4A0E"/>
    <w:rsid w:val="00CB7FB6"/>
    <w:rsid w:val="00CC3B34"/>
    <w:rsid w:val="00CC3E14"/>
    <w:rsid w:val="00CC3F7A"/>
    <w:rsid w:val="00CC41F9"/>
    <w:rsid w:val="00CC4A89"/>
    <w:rsid w:val="00CC4E8E"/>
    <w:rsid w:val="00CC5BB5"/>
    <w:rsid w:val="00CC5FFE"/>
    <w:rsid w:val="00CC7AB9"/>
    <w:rsid w:val="00CD3E3B"/>
    <w:rsid w:val="00CD4098"/>
    <w:rsid w:val="00CD4514"/>
    <w:rsid w:val="00CD5DA8"/>
    <w:rsid w:val="00CD5F64"/>
    <w:rsid w:val="00CE11ED"/>
    <w:rsid w:val="00CE1AC4"/>
    <w:rsid w:val="00CE2DA8"/>
    <w:rsid w:val="00CE2E6A"/>
    <w:rsid w:val="00CE41B8"/>
    <w:rsid w:val="00CE4EA2"/>
    <w:rsid w:val="00CE5251"/>
    <w:rsid w:val="00CE6191"/>
    <w:rsid w:val="00CE61D7"/>
    <w:rsid w:val="00CE6ADC"/>
    <w:rsid w:val="00CF09E6"/>
    <w:rsid w:val="00CF2513"/>
    <w:rsid w:val="00CF572F"/>
    <w:rsid w:val="00CF6227"/>
    <w:rsid w:val="00CF6695"/>
    <w:rsid w:val="00CF7FB7"/>
    <w:rsid w:val="00D0248D"/>
    <w:rsid w:val="00D0429D"/>
    <w:rsid w:val="00D0461F"/>
    <w:rsid w:val="00D07B38"/>
    <w:rsid w:val="00D118EE"/>
    <w:rsid w:val="00D132E8"/>
    <w:rsid w:val="00D14014"/>
    <w:rsid w:val="00D17552"/>
    <w:rsid w:val="00D202B8"/>
    <w:rsid w:val="00D20D43"/>
    <w:rsid w:val="00D22684"/>
    <w:rsid w:val="00D24503"/>
    <w:rsid w:val="00D2488B"/>
    <w:rsid w:val="00D24E50"/>
    <w:rsid w:val="00D2621E"/>
    <w:rsid w:val="00D263E9"/>
    <w:rsid w:val="00D31544"/>
    <w:rsid w:val="00D321D5"/>
    <w:rsid w:val="00D32694"/>
    <w:rsid w:val="00D35ADB"/>
    <w:rsid w:val="00D369BA"/>
    <w:rsid w:val="00D406B6"/>
    <w:rsid w:val="00D406FC"/>
    <w:rsid w:val="00D41C0D"/>
    <w:rsid w:val="00D46663"/>
    <w:rsid w:val="00D51240"/>
    <w:rsid w:val="00D52DA8"/>
    <w:rsid w:val="00D54419"/>
    <w:rsid w:val="00D55AFE"/>
    <w:rsid w:val="00D63953"/>
    <w:rsid w:val="00D64187"/>
    <w:rsid w:val="00D717C1"/>
    <w:rsid w:val="00D736BA"/>
    <w:rsid w:val="00D7488C"/>
    <w:rsid w:val="00D75BD3"/>
    <w:rsid w:val="00D82AEE"/>
    <w:rsid w:val="00D833AE"/>
    <w:rsid w:val="00D83859"/>
    <w:rsid w:val="00D8463E"/>
    <w:rsid w:val="00D86283"/>
    <w:rsid w:val="00D8686B"/>
    <w:rsid w:val="00D91E19"/>
    <w:rsid w:val="00D93602"/>
    <w:rsid w:val="00D95EF8"/>
    <w:rsid w:val="00D976F4"/>
    <w:rsid w:val="00DA0519"/>
    <w:rsid w:val="00DA1113"/>
    <w:rsid w:val="00DA19C2"/>
    <w:rsid w:val="00DA2444"/>
    <w:rsid w:val="00DA2C68"/>
    <w:rsid w:val="00DA451F"/>
    <w:rsid w:val="00DB3AA7"/>
    <w:rsid w:val="00DB669E"/>
    <w:rsid w:val="00DB6C18"/>
    <w:rsid w:val="00DB6E62"/>
    <w:rsid w:val="00DC00C0"/>
    <w:rsid w:val="00DC16A7"/>
    <w:rsid w:val="00DC2238"/>
    <w:rsid w:val="00DC236B"/>
    <w:rsid w:val="00DC2C10"/>
    <w:rsid w:val="00DC57C6"/>
    <w:rsid w:val="00DC63CD"/>
    <w:rsid w:val="00DD05B2"/>
    <w:rsid w:val="00DD10C1"/>
    <w:rsid w:val="00DD386C"/>
    <w:rsid w:val="00DE6FF7"/>
    <w:rsid w:val="00DE727A"/>
    <w:rsid w:val="00DF0B68"/>
    <w:rsid w:val="00DF2ADA"/>
    <w:rsid w:val="00DF35F7"/>
    <w:rsid w:val="00DF3C2E"/>
    <w:rsid w:val="00DF41DC"/>
    <w:rsid w:val="00DF5689"/>
    <w:rsid w:val="00DF64BA"/>
    <w:rsid w:val="00E01966"/>
    <w:rsid w:val="00E0235F"/>
    <w:rsid w:val="00E02B39"/>
    <w:rsid w:val="00E0533B"/>
    <w:rsid w:val="00E07727"/>
    <w:rsid w:val="00E10043"/>
    <w:rsid w:val="00E1064F"/>
    <w:rsid w:val="00E11EFA"/>
    <w:rsid w:val="00E1287E"/>
    <w:rsid w:val="00E24C0B"/>
    <w:rsid w:val="00E25762"/>
    <w:rsid w:val="00E25E66"/>
    <w:rsid w:val="00E26D58"/>
    <w:rsid w:val="00E30E96"/>
    <w:rsid w:val="00E33295"/>
    <w:rsid w:val="00E33E7D"/>
    <w:rsid w:val="00E35288"/>
    <w:rsid w:val="00E37DF7"/>
    <w:rsid w:val="00E450F6"/>
    <w:rsid w:val="00E45694"/>
    <w:rsid w:val="00E46ED0"/>
    <w:rsid w:val="00E47DD0"/>
    <w:rsid w:val="00E5154E"/>
    <w:rsid w:val="00E5204A"/>
    <w:rsid w:val="00E55C69"/>
    <w:rsid w:val="00E57CA5"/>
    <w:rsid w:val="00E65C50"/>
    <w:rsid w:val="00E7036B"/>
    <w:rsid w:val="00E709CE"/>
    <w:rsid w:val="00E722B2"/>
    <w:rsid w:val="00E7604A"/>
    <w:rsid w:val="00E76B29"/>
    <w:rsid w:val="00E80779"/>
    <w:rsid w:val="00E80E61"/>
    <w:rsid w:val="00E80F96"/>
    <w:rsid w:val="00E84436"/>
    <w:rsid w:val="00E9152F"/>
    <w:rsid w:val="00E932A2"/>
    <w:rsid w:val="00E96B3A"/>
    <w:rsid w:val="00E9717E"/>
    <w:rsid w:val="00EA1581"/>
    <w:rsid w:val="00EA1FCC"/>
    <w:rsid w:val="00EA2E47"/>
    <w:rsid w:val="00EA33B2"/>
    <w:rsid w:val="00EA5CE9"/>
    <w:rsid w:val="00EA7E57"/>
    <w:rsid w:val="00EB0231"/>
    <w:rsid w:val="00EB3D7C"/>
    <w:rsid w:val="00EB3DDE"/>
    <w:rsid w:val="00EB4656"/>
    <w:rsid w:val="00EC41CC"/>
    <w:rsid w:val="00EC5B03"/>
    <w:rsid w:val="00EC60D6"/>
    <w:rsid w:val="00EC753F"/>
    <w:rsid w:val="00ED1770"/>
    <w:rsid w:val="00ED1833"/>
    <w:rsid w:val="00ED5474"/>
    <w:rsid w:val="00ED74A6"/>
    <w:rsid w:val="00EE060D"/>
    <w:rsid w:val="00EE1C40"/>
    <w:rsid w:val="00EE1E0E"/>
    <w:rsid w:val="00EE4842"/>
    <w:rsid w:val="00EE6B18"/>
    <w:rsid w:val="00EF5AC9"/>
    <w:rsid w:val="00EF5B6A"/>
    <w:rsid w:val="00EF67C1"/>
    <w:rsid w:val="00F00004"/>
    <w:rsid w:val="00F00D24"/>
    <w:rsid w:val="00F00ECA"/>
    <w:rsid w:val="00F01983"/>
    <w:rsid w:val="00F020B8"/>
    <w:rsid w:val="00F02323"/>
    <w:rsid w:val="00F025B2"/>
    <w:rsid w:val="00F03A0B"/>
    <w:rsid w:val="00F03F68"/>
    <w:rsid w:val="00F04645"/>
    <w:rsid w:val="00F0540A"/>
    <w:rsid w:val="00F06CE1"/>
    <w:rsid w:val="00F108FC"/>
    <w:rsid w:val="00F117A5"/>
    <w:rsid w:val="00F1311C"/>
    <w:rsid w:val="00F136E4"/>
    <w:rsid w:val="00F14516"/>
    <w:rsid w:val="00F1492B"/>
    <w:rsid w:val="00F15623"/>
    <w:rsid w:val="00F165D3"/>
    <w:rsid w:val="00F20B03"/>
    <w:rsid w:val="00F2591C"/>
    <w:rsid w:val="00F2623D"/>
    <w:rsid w:val="00F26D18"/>
    <w:rsid w:val="00F26E80"/>
    <w:rsid w:val="00F2745D"/>
    <w:rsid w:val="00F2775E"/>
    <w:rsid w:val="00F27C42"/>
    <w:rsid w:val="00F27CFE"/>
    <w:rsid w:val="00F305A8"/>
    <w:rsid w:val="00F33F22"/>
    <w:rsid w:val="00F3639F"/>
    <w:rsid w:val="00F36FCC"/>
    <w:rsid w:val="00F413C1"/>
    <w:rsid w:val="00F41655"/>
    <w:rsid w:val="00F42293"/>
    <w:rsid w:val="00F44F64"/>
    <w:rsid w:val="00F46A02"/>
    <w:rsid w:val="00F46C09"/>
    <w:rsid w:val="00F51066"/>
    <w:rsid w:val="00F54A34"/>
    <w:rsid w:val="00F611DA"/>
    <w:rsid w:val="00F61FF0"/>
    <w:rsid w:val="00F621F7"/>
    <w:rsid w:val="00F63466"/>
    <w:rsid w:val="00F6378C"/>
    <w:rsid w:val="00F75CE5"/>
    <w:rsid w:val="00F77241"/>
    <w:rsid w:val="00F77420"/>
    <w:rsid w:val="00F81DB8"/>
    <w:rsid w:val="00F82DF5"/>
    <w:rsid w:val="00F832A6"/>
    <w:rsid w:val="00F83F6D"/>
    <w:rsid w:val="00F8557B"/>
    <w:rsid w:val="00F86DA0"/>
    <w:rsid w:val="00F91711"/>
    <w:rsid w:val="00F92F48"/>
    <w:rsid w:val="00F973A5"/>
    <w:rsid w:val="00FA4070"/>
    <w:rsid w:val="00FA4343"/>
    <w:rsid w:val="00FA7BE0"/>
    <w:rsid w:val="00FB0043"/>
    <w:rsid w:val="00FB0C80"/>
    <w:rsid w:val="00FB1027"/>
    <w:rsid w:val="00FB5349"/>
    <w:rsid w:val="00FC01A4"/>
    <w:rsid w:val="00FC0D1E"/>
    <w:rsid w:val="00FC3805"/>
    <w:rsid w:val="00FC3B97"/>
    <w:rsid w:val="00FC46E0"/>
    <w:rsid w:val="00FC47D2"/>
    <w:rsid w:val="00FC51F7"/>
    <w:rsid w:val="00FC7C6D"/>
    <w:rsid w:val="00FD05D6"/>
    <w:rsid w:val="00FD097E"/>
    <w:rsid w:val="00FD2FEF"/>
    <w:rsid w:val="00FD5E7C"/>
    <w:rsid w:val="00FD6E80"/>
    <w:rsid w:val="00FE3BDF"/>
    <w:rsid w:val="00FF05A3"/>
    <w:rsid w:val="00FF106F"/>
    <w:rsid w:val="00FF1093"/>
    <w:rsid w:val="00FF6A1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064"/>
  </w:style>
  <w:style w:type="paragraph" w:styleId="Heading1">
    <w:name w:val="heading 1"/>
    <w:basedOn w:val="Normal"/>
    <w:next w:val="Normal"/>
    <w:qFormat/>
    <w:rsid w:val="00C42064"/>
    <w:pPr>
      <w:keepNext/>
      <w:jc w:val="center"/>
      <w:outlineLvl w:val="0"/>
    </w:pPr>
    <w:rPr>
      <w:rFonts w:cs="Simplified Arabic"/>
      <w:b/>
      <w:bCs/>
      <w:sz w:val="24"/>
      <w:szCs w:val="24"/>
    </w:rPr>
  </w:style>
  <w:style w:type="paragraph" w:styleId="Heading2">
    <w:name w:val="heading 2"/>
    <w:basedOn w:val="Normal"/>
    <w:next w:val="Normal"/>
    <w:qFormat/>
    <w:rsid w:val="00C42064"/>
    <w:pPr>
      <w:keepNext/>
      <w:ind w:left="142"/>
      <w:jc w:val="right"/>
      <w:outlineLvl w:val="1"/>
    </w:pPr>
    <w:rPr>
      <w:rFonts w:cs="Traditional Arabic"/>
      <w:b/>
      <w:bCs/>
      <w:sz w:val="24"/>
    </w:rPr>
  </w:style>
  <w:style w:type="paragraph" w:styleId="Heading3">
    <w:name w:val="heading 3"/>
    <w:basedOn w:val="Normal"/>
    <w:next w:val="Normal"/>
    <w:qFormat/>
    <w:rsid w:val="00C42064"/>
    <w:pPr>
      <w:keepNext/>
      <w:tabs>
        <w:tab w:val="left" w:pos="567"/>
      </w:tabs>
      <w:ind w:left="426" w:right="217"/>
      <w:outlineLvl w:val="2"/>
    </w:pPr>
    <w:rPr>
      <w:sz w:val="24"/>
      <w:szCs w:val="24"/>
    </w:rPr>
  </w:style>
  <w:style w:type="paragraph" w:styleId="Heading4">
    <w:name w:val="heading 4"/>
    <w:basedOn w:val="Normal"/>
    <w:next w:val="Normal"/>
    <w:qFormat/>
    <w:rsid w:val="00C42064"/>
    <w:pPr>
      <w:keepNext/>
      <w:ind w:left="567" w:hanging="283"/>
      <w:jc w:val="center"/>
      <w:outlineLvl w:val="3"/>
    </w:pPr>
    <w:rPr>
      <w:sz w:val="24"/>
      <w:szCs w:val="24"/>
    </w:rPr>
  </w:style>
  <w:style w:type="paragraph" w:styleId="Heading5">
    <w:name w:val="heading 5"/>
    <w:basedOn w:val="Normal"/>
    <w:next w:val="Normal"/>
    <w:qFormat/>
    <w:rsid w:val="00C42064"/>
    <w:pPr>
      <w:keepNext/>
      <w:tabs>
        <w:tab w:val="left" w:pos="426"/>
        <w:tab w:val="left" w:pos="567"/>
      </w:tabs>
      <w:ind w:right="141"/>
      <w:jc w:val="center"/>
      <w:outlineLvl w:val="4"/>
    </w:pPr>
    <w:rPr>
      <w:sz w:val="24"/>
      <w:szCs w:val="24"/>
    </w:rPr>
  </w:style>
  <w:style w:type="paragraph" w:styleId="Heading6">
    <w:name w:val="heading 6"/>
    <w:basedOn w:val="Normal"/>
    <w:next w:val="Normal"/>
    <w:qFormat/>
    <w:rsid w:val="00C42064"/>
    <w:pPr>
      <w:keepNext/>
      <w:ind w:left="1280"/>
      <w:jc w:val="center"/>
      <w:outlineLvl w:val="5"/>
    </w:pPr>
    <w:rPr>
      <w:b/>
      <w:bCs/>
      <w:sz w:val="24"/>
      <w:szCs w:val="24"/>
    </w:rPr>
  </w:style>
  <w:style w:type="paragraph" w:styleId="Heading7">
    <w:name w:val="heading 7"/>
    <w:basedOn w:val="Normal"/>
    <w:next w:val="Normal"/>
    <w:qFormat/>
    <w:rsid w:val="00C42064"/>
    <w:pPr>
      <w:keepNext/>
      <w:tabs>
        <w:tab w:val="num" w:pos="360"/>
        <w:tab w:val="num" w:pos="426"/>
      </w:tabs>
      <w:ind w:left="709" w:hanging="709"/>
      <w:jc w:val="center"/>
      <w:outlineLvl w:val="6"/>
    </w:pPr>
    <w:rPr>
      <w:b/>
      <w:bCs/>
      <w:sz w:val="24"/>
      <w:szCs w:val="24"/>
    </w:rPr>
  </w:style>
  <w:style w:type="paragraph" w:styleId="Heading8">
    <w:name w:val="heading 8"/>
    <w:basedOn w:val="Normal"/>
    <w:next w:val="Normal"/>
    <w:qFormat/>
    <w:rsid w:val="00C42064"/>
    <w:pPr>
      <w:keepNext/>
      <w:tabs>
        <w:tab w:val="right" w:pos="567"/>
      </w:tabs>
      <w:ind w:left="350" w:right="217"/>
      <w:outlineLvl w:val="7"/>
    </w:pPr>
    <w:rPr>
      <w:b/>
      <w:bCs/>
      <w:color w:val="0000FF"/>
      <w:sz w:val="24"/>
      <w:szCs w:val="24"/>
    </w:rPr>
  </w:style>
  <w:style w:type="paragraph" w:styleId="Heading9">
    <w:name w:val="heading 9"/>
    <w:basedOn w:val="Normal"/>
    <w:next w:val="Normal"/>
    <w:qFormat/>
    <w:rsid w:val="00C42064"/>
    <w:pPr>
      <w:keepNext/>
      <w:outlineLvl w:val="8"/>
    </w:pPr>
    <w:rPr>
      <w:snapToGrid w:val="0"/>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42064"/>
    <w:pPr>
      <w:jc w:val="center"/>
    </w:pPr>
    <w:rPr>
      <w:rFonts w:cs="Traditional Arabic"/>
      <w:b/>
      <w:bCs/>
      <w:sz w:val="32"/>
    </w:rPr>
  </w:style>
  <w:style w:type="paragraph" w:styleId="BodyTextIndent2">
    <w:name w:val="Body Text Indent 2"/>
    <w:basedOn w:val="Normal"/>
    <w:semiHidden/>
    <w:rsid w:val="00C42064"/>
    <w:pPr>
      <w:ind w:left="709" w:hanging="425"/>
      <w:jc w:val="lowKashida"/>
    </w:pPr>
    <w:rPr>
      <w:rFonts w:cs="Traditional Arabic"/>
      <w:sz w:val="24"/>
    </w:rPr>
  </w:style>
  <w:style w:type="paragraph" w:styleId="BodyTextIndent3">
    <w:name w:val="Body Text Indent 3"/>
    <w:basedOn w:val="Normal"/>
    <w:semiHidden/>
    <w:rsid w:val="00C42064"/>
    <w:pPr>
      <w:ind w:left="426" w:hanging="142"/>
    </w:pPr>
    <w:rPr>
      <w:rFonts w:cs="Traditional Arabic"/>
      <w:sz w:val="24"/>
    </w:rPr>
  </w:style>
  <w:style w:type="paragraph" w:styleId="BodyTextIndent">
    <w:name w:val="Body Text Indent"/>
    <w:basedOn w:val="Normal"/>
    <w:semiHidden/>
    <w:rsid w:val="00C42064"/>
    <w:pPr>
      <w:tabs>
        <w:tab w:val="right" w:pos="851"/>
      </w:tabs>
      <w:ind w:left="1418" w:hanging="567"/>
      <w:jc w:val="lowKashida"/>
    </w:pPr>
    <w:rPr>
      <w:rFonts w:cs="Traditional Arabic"/>
      <w:sz w:val="24"/>
    </w:rPr>
  </w:style>
  <w:style w:type="paragraph" w:styleId="Footer">
    <w:name w:val="footer"/>
    <w:basedOn w:val="Normal"/>
    <w:link w:val="FooterChar"/>
    <w:uiPriority w:val="99"/>
    <w:rsid w:val="00C42064"/>
    <w:pPr>
      <w:tabs>
        <w:tab w:val="center" w:pos="4153"/>
        <w:tab w:val="right" w:pos="8306"/>
      </w:tabs>
    </w:pPr>
  </w:style>
  <w:style w:type="character" w:styleId="PageNumber">
    <w:name w:val="page number"/>
    <w:basedOn w:val="DefaultParagraphFont"/>
    <w:semiHidden/>
    <w:rsid w:val="00C42064"/>
  </w:style>
  <w:style w:type="paragraph" w:styleId="Header">
    <w:name w:val="header"/>
    <w:basedOn w:val="Normal"/>
    <w:link w:val="HeaderChar"/>
    <w:rsid w:val="00C42064"/>
    <w:pPr>
      <w:tabs>
        <w:tab w:val="center" w:pos="4153"/>
        <w:tab w:val="right" w:pos="8306"/>
      </w:tabs>
    </w:pPr>
  </w:style>
  <w:style w:type="paragraph" w:styleId="Subtitle">
    <w:name w:val="Subtitle"/>
    <w:basedOn w:val="Normal"/>
    <w:qFormat/>
    <w:rsid w:val="00C42064"/>
    <w:pPr>
      <w:jc w:val="center"/>
    </w:pPr>
    <w:rPr>
      <w:b/>
      <w:bCs/>
      <w:sz w:val="28"/>
      <w:szCs w:val="28"/>
    </w:rPr>
  </w:style>
  <w:style w:type="paragraph" w:styleId="BodyText">
    <w:name w:val="Body Text"/>
    <w:basedOn w:val="Normal"/>
    <w:semiHidden/>
    <w:rsid w:val="00C42064"/>
    <w:pPr>
      <w:jc w:val="lowKashida"/>
    </w:pPr>
    <w:rPr>
      <w:sz w:val="24"/>
      <w:szCs w:val="24"/>
    </w:rPr>
  </w:style>
  <w:style w:type="paragraph" w:styleId="BodyText3">
    <w:name w:val="Body Text 3"/>
    <w:basedOn w:val="Normal"/>
    <w:semiHidden/>
    <w:rsid w:val="00C42064"/>
    <w:pPr>
      <w:jc w:val="both"/>
    </w:pPr>
    <w:rPr>
      <w:sz w:val="24"/>
      <w:szCs w:val="24"/>
    </w:rPr>
  </w:style>
  <w:style w:type="paragraph" w:styleId="Caption">
    <w:name w:val="caption"/>
    <w:basedOn w:val="Normal"/>
    <w:next w:val="Normal"/>
    <w:qFormat/>
    <w:rsid w:val="00C42064"/>
    <w:pPr>
      <w:tabs>
        <w:tab w:val="num" w:pos="360"/>
        <w:tab w:val="num" w:pos="426"/>
      </w:tabs>
      <w:ind w:left="709" w:hanging="709"/>
    </w:pPr>
    <w:rPr>
      <w:sz w:val="24"/>
      <w:szCs w:val="24"/>
    </w:rPr>
  </w:style>
  <w:style w:type="paragraph" w:styleId="BodyText2">
    <w:name w:val="Body Text 2"/>
    <w:basedOn w:val="Normal"/>
    <w:semiHidden/>
    <w:rsid w:val="00C42064"/>
    <w:pPr>
      <w:jc w:val="center"/>
    </w:pPr>
    <w:rPr>
      <w:b/>
      <w:bCs/>
      <w:sz w:val="24"/>
      <w:szCs w:val="24"/>
    </w:rPr>
  </w:style>
  <w:style w:type="character" w:customStyle="1" w:styleId="longtext">
    <w:name w:val="long_text"/>
    <w:basedOn w:val="DefaultParagraphFont"/>
    <w:rsid w:val="00C42064"/>
  </w:style>
  <w:style w:type="paragraph" w:styleId="BalloonText">
    <w:name w:val="Balloon Text"/>
    <w:basedOn w:val="Normal"/>
    <w:link w:val="BalloonTextChar"/>
    <w:uiPriority w:val="99"/>
    <w:semiHidden/>
    <w:unhideWhenUsed/>
    <w:rsid w:val="00375DC2"/>
    <w:rPr>
      <w:rFonts w:ascii="Tahoma" w:hAnsi="Tahoma" w:cs="Tahoma"/>
      <w:sz w:val="16"/>
      <w:szCs w:val="16"/>
    </w:rPr>
  </w:style>
  <w:style w:type="character" w:customStyle="1" w:styleId="BalloonTextChar">
    <w:name w:val="Balloon Text Char"/>
    <w:basedOn w:val="DefaultParagraphFont"/>
    <w:link w:val="BalloonText"/>
    <w:uiPriority w:val="99"/>
    <w:semiHidden/>
    <w:rsid w:val="00375DC2"/>
    <w:rPr>
      <w:rFonts w:ascii="Tahoma" w:hAnsi="Tahoma" w:cs="Tahoma"/>
      <w:sz w:val="16"/>
      <w:szCs w:val="16"/>
    </w:rPr>
  </w:style>
  <w:style w:type="character" w:customStyle="1" w:styleId="FooterChar">
    <w:name w:val="Footer Char"/>
    <w:basedOn w:val="DefaultParagraphFont"/>
    <w:link w:val="Footer"/>
    <w:uiPriority w:val="99"/>
    <w:rsid w:val="00300BB8"/>
  </w:style>
  <w:style w:type="character" w:customStyle="1" w:styleId="HeaderChar">
    <w:name w:val="Header Char"/>
    <w:basedOn w:val="DefaultParagraphFont"/>
    <w:link w:val="Header"/>
    <w:rsid w:val="00481CBE"/>
  </w:style>
  <w:style w:type="character" w:customStyle="1" w:styleId="shorttext">
    <w:name w:val="short_text"/>
    <w:basedOn w:val="DefaultParagraphFont"/>
    <w:rsid w:val="00900E37"/>
  </w:style>
  <w:style w:type="character" w:customStyle="1" w:styleId="hps">
    <w:name w:val="hps"/>
    <w:basedOn w:val="DefaultParagraphFont"/>
    <w:rsid w:val="00900E37"/>
  </w:style>
  <w:style w:type="character" w:customStyle="1" w:styleId="atn">
    <w:name w:val="atn"/>
    <w:basedOn w:val="DefaultParagraphFont"/>
    <w:rsid w:val="00900E37"/>
  </w:style>
  <w:style w:type="paragraph" w:customStyle="1" w:styleId="Default">
    <w:name w:val="Default"/>
    <w:basedOn w:val="Normal"/>
    <w:rsid w:val="00700052"/>
    <w:pPr>
      <w:autoSpaceDE w:val="0"/>
      <w:autoSpaceDN w:val="0"/>
    </w:pPr>
    <w:rPr>
      <w:rFonts w:eastAsiaTheme="minorHAnsi"/>
      <w:color w:val="000000"/>
      <w:sz w:val="24"/>
      <w:szCs w:val="24"/>
    </w:rPr>
  </w:style>
  <w:style w:type="paragraph" w:styleId="ListParagraph">
    <w:name w:val="List Paragraph"/>
    <w:basedOn w:val="Normal"/>
    <w:uiPriority w:val="34"/>
    <w:qFormat/>
    <w:rsid w:val="00714E67"/>
    <w:pPr>
      <w:ind w:left="720"/>
      <w:contextualSpacing/>
    </w:pPr>
  </w:style>
  <w:style w:type="table" w:styleId="TableGrid">
    <w:name w:val="Table Grid"/>
    <w:basedOn w:val="TableNormal"/>
    <w:uiPriority w:val="59"/>
    <w:rsid w:val="00B24B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209576">
      <w:bodyDiv w:val="1"/>
      <w:marLeft w:val="0"/>
      <w:marRight w:val="0"/>
      <w:marTop w:val="0"/>
      <w:marBottom w:val="0"/>
      <w:divBdr>
        <w:top w:val="none" w:sz="0" w:space="0" w:color="auto"/>
        <w:left w:val="none" w:sz="0" w:space="0" w:color="auto"/>
        <w:bottom w:val="none" w:sz="0" w:space="0" w:color="auto"/>
        <w:right w:val="none" w:sz="0" w:space="0" w:color="auto"/>
      </w:divBdr>
    </w:div>
    <w:div w:id="91780835">
      <w:bodyDiv w:val="1"/>
      <w:marLeft w:val="0"/>
      <w:marRight w:val="0"/>
      <w:marTop w:val="0"/>
      <w:marBottom w:val="0"/>
      <w:divBdr>
        <w:top w:val="none" w:sz="0" w:space="0" w:color="auto"/>
        <w:left w:val="none" w:sz="0" w:space="0" w:color="auto"/>
        <w:bottom w:val="none" w:sz="0" w:space="0" w:color="auto"/>
        <w:right w:val="none" w:sz="0" w:space="0" w:color="auto"/>
      </w:divBdr>
    </w:div>
    <w:div w:id="402030191">
      <w:bodyDiv w:val="1"/>
      <w:marLeft w:val="0"/>
      <w:marRight w:val="0"/>
      <w:marTop w:val="0"/>
      <w:marBottom w:val="0"/>
      <w:divBdr>
        <w:top w:val="none" w:sz="0" w:space="0" w:color="auto"/>
        <w:left w:val="none" w:sz="0" w:space="0" w:color="auto"/>
        <w:bottom w:val="none" w:sz="0" w:space="0" w:color="auto"/>
        <w:right w:val="none" w:sz="0" w:space="0" w:color="auto"/>
      </w:divBdr>
    </w:div>
    <w:div w:id="443697423">
      <w:bodyDiv w:val="1"/>
      <w:marLeft w:val="0"/>
      <w:marRight w:val="0"/>
      <w:marTop w:val="0"/>
      <w:marBottom w:val="0"/>
      <w:divBdr>
        <w:top w:val="none" w:sz="0" w:space="0" w:color="auto"/>
        <w:left w:val="none" w:sz="0" w:space="0" w:color="auto"/>
        <w:bottom w:val="none" w:sz="0" w:space="0" w:color="auto"/>
        <w:right w:val="none" w:sz="0" w:space="0" w:color="auto"/>
      </w:divBdr>
    </w:div>
    <w:div w:id="494763020">
      <w:bodyDiv w:val="1"/>
      <w:marLeft w:val="0"/>
      <w:marRight w:val="0"/>
      <w:marTop w:val="0"/>
      <w:marBottom w:val="0"/>
      <w:divBdr>
        <w:top w:val="none" w:sz="0" w:space="0" w:color="auto"/>
        <w:left w:val="none" w:sz="0" w:space="0" w:color="auto"/>
        <w:bottom w:val="none" w:sz="0" w:space="0" w:color="auto"/>
        <w:right w:val="none" w:sz="0" w:space="0" w:color="auto"/>
      </w:divBdr>
    </w:div>
    <w:div w:id="932014879">
      <w:bodyDiv w:val="1"/>
      <w:marLeft w:val="0"/>
      <w:marRight w:val="0"/>
      <w:marTop w:val="0"/>
      <w:marBottom w:val="0"/>
      <w:divBdr>
        <w:top w:val="none" w:sz="0" w:space="0" w:color="auto"/>
        <w:left w:val="none" w:sz="0" w:space="0" w:color="auto"/>
        <w:bottom w:val="none" w:sz="0" w:space="0" w:color="auto"/>
        <w:right w:val="none" w:sz="0" w:space="0" w:color="auto"/>
      </w:divBdr>
      <w:divsChild>
        <w:div w:id="445740095">
          <w:marLeft w:val="0"/>
          <w:marRight w:val="0"/>
          <w:marTop w:val="0"/>
          <w:marBottom w:val="0"/>
          <w:divBdr>
            <w:top w:val="none" w:sz="0" w:space="0" w:color="auto"/>
            <w:left w:val="none" w:sz="0" w:space="0" w:color="auto"/>
            <w:bottom w:val="none" w:sz="0" w:space="0" w:color="auto"/>
            <w:right w:val="none" w:sz="0" w:space="0" w:color="auto"/>
          </w:divBdr>
          <w:divsChild>
            <w:div w:id="1158350262">
              <w:marLeft w:val="0"/>
              <w:marRight w:val="0"/>
              <w:marTop w:val="0"/>
              <w:marBottom w:val="0"/>
              <w:divBdr>
                <w:top w:val="none" w:sz="0" w:space="0" w:color="auto"/>
                <w:left w:val="none" w:sz="0" w:space="0" w:color="auto"/>
                <w:bottom w:val="none" w:sz="0" w:space="0" w:color="auto"/>
                <w:right w:val="none" w:sz="0" w:space="0" w:color="auto"/>
              </w:divBdr>
              <w:divsChild>
                <w:div w:id="949555386">
                  <w:marLeft w:val="0"/>
                  <w:marRight w:val="0"/>
                  <w:marTop w:val="0"/>
                  <w:marBottom w:val="0"/>
                  <w:divBdr>
                    <w:top w:val="none" w:sz="0" w:space="0" w:color="auto"/>
                    <w:left w:val="none" w:sz="0" w:space="0" w:color="auto"/>
                    <w:bottom w:val="none" w:sz="0" w:space="0" w:color="auto"/>
                    <w:right w:val="none" w:sz="0" w:space="0" w:color="auto"/>
                  </w:divBdr>
                  <w:divsChild>
                    <w:div w:id="743844385">
                      <w:marLeft w:val="0"/>
                      <w:marRight w:val="0"/>
                      <w:marTop w:val="0"/>
                      <w:marBottom w:val="0"/>
                      <w:divBdr>
                        <w:top w:val="none" w:sz="0" w:space="0" w:color="auto"/>
                        <w:left w:val="none" w:sz="0" w:space="0" w:color="auto"/>
                        <w:bottom w:val="none" w:sz="0" w:space="0" w:color="auto"/>
                        <w:right w:val="none" w:sz="0" w:space="0" w:color="auto"/>
                      </w:divBdr>
                      <w:divsChild>
                        <w:div w:id="472187115">
                          <w:marLeft w:val="0"/>
                          <w:marRight w:val="0"/>
                          <w:marTop w:val="0"/>
                          <w:marBottom w:val="0"/>
                          <w:divBdr>
                            <w:top w:val="none" w:sz="0" w:space="0" w:color="auto"/>
                            <w:left w:val="none" w:sz="0" w:space="0" w:color="auto"/>
                            <w:bottom w:val="none" w:sz="0" w:space="0" w:color="auto"/>
                            <w:right w:val="none" w:sz="0" w:space="0" w:color="auto"/>
                          </w:divBdr>
                          <w:divsChild>
                            <w:div w:id="1690375377">
                              <w:marLeft w:val="0"/>
                              <w:marRight w:val="0"/>
                              <w:marTop w:val="0"/>
                              <w:marBottom w:val="0"/>
                              <w:divBdr>
                                <w:top w:val="none" w:sz="0" w:space="0" w:color="auto"/>
                                <w:left w:val="none" w:sz="0" w:space="0" w:color="auto"/>
                                <w:bottom w:val="none" w:sz="0" w:space="0" w:color="auto"/>
                                <w:right w:val="none" w:sz="0" w:space="0" w:color="auto"/>
                              </w:divBdr>
                              <w:divsChild>
                                <w:div w:id="145703953">
                                  <w:marLeft w:val="0"/>
                                  <w:marRight w:val="0"/>
                                  <w:marTop w:val="0"/>
                                  <w:marBottom w:val="0"/>
                                  <w:divBdr>
                                    <w:top w:val="none" w:sz="0" w:space="0" w:color="auto"/>
                                    <w:left w:val="none" w:sz="0" w:space="0" w:color="auto"/>
                                    <w:bottom w:val="none" w:sz="0" w:space="0" w:color="auto"/>
                                    <w:right w:val="none" w:sz="0" w:space="0" w:color="auto"/>
                                  </w:divBdr>
                                  <w:divsChild>
                                    <w:div w:id="285934162">
                                      <w:marLeft w:val="0"/>
                                      <w:marRight w:val="0"/>
                                      <w:marTop w:val="0"/>
                                      <w:marBottom w:val="0"/>
                                      <w:divBdr>
                                        <w:top w:val="single" w:sz="6" w:space="0" w:color="F5F5F5"/>
                                        <w:left w:val="single" w:sz="6" w:space="0" w:color="F5F5F5"/>
                                        <w:bottom w:val="single" w:sz="6" w:space="0" w:color="F5F5F5"/>
                                        <w:right w:val="single" w:sz="6" w:space="0" w:color="F5F5F5"/>
                                      </w:divBdr>
                                      <w:divsChild>
                                        <w:div w:id="1003048576">
                                          <w:marLeft w:val="0"/>
                                          <w:marRight w:val="0"/>
                                          <w:marTop w:val="0"/>
                                          <w:marBottom w:val="0"/>
                                          <w:divBdr>
                                            <w:top w:val="none" w:sz="0" w:space="0" w:color="auto"/>
                                            <w:left w:val="none" w:sz="0" w:space="0" w:color="auto"/>
                                            <w:bottom w:val="none" w:sz="0" w:space="0" w:color="auto"/>
                                            <w:right w:val="none" w:sz="0" w:space="0" w:color="auto"/>
                                          </w:divBdr>
                                          <w:divsChild>
                                            <w:div w:id="600917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1947483">
      <w:bodyDiv w:val="1"/>
      <w:marLeft w:val="0"/>
      <w:marRight w:val="0"/>
      <w:marTop w:val="0"/>
      <w:marBottom w:val="0"/>
      <w:divBdr>
        <w:top w:val="none" w:sz="0" w:space="0" w:color="auto"/>
        <w:left w:val="none" w:sz="0" w:space="0" w:color="auto"/>
        <w:bottom w:val="none" w:sz="0" w:space="0" w:color="auto"/>
        <w:right w:val="none" w:sz="0" w:space="0" w:color="auto"/>
      </w:divBdr>
    </w:div>
    <w:div w:id="1156728707">
      <w:bodyDiv w:val="1"/>
      <w:marLeft w:val="0"/>
      <w:marRight w:val="0"/>
      <w:marTop w:val="0"/>
      <w:marBottom w:val="0"/>
      <w:divBdr>
        <w:top w:val="none" w:sz="0" w:space="0" w:color="auto"/>
        <w:left w:val="none" w:sz="0" w:space="0" w:color="auto"/>
        <w:bottom w:val="none" w:sz="0" w:space="0" w:color="auto"/>
        <w:right w:val="none" w:sz="0" w:space="0" w:color="auto"/>
      </w:divBdr>
    </w:div>
    <w:div w:id="1207139037">
      <w:bodyDiv w:val="1"/>
      <w:marLeft w:val="0"/>
      <w:marRight w:val="0"/>
      <w:marTop w:val="0"/>
      <w:marBottom w:val="0"/>
      <w:divBdr>
        <w:top w:val="none" w:sz="0" w:space="0" w:color="auto"/>
        <w:left w:val="none" w:sz="0" w:space="0" w:color="auto"/>
        <w:bottom w:val="none" w:sz="0" w:space="0" w:color="auto"/>
        <w:right w:val="none" w:sz="0" w:space="0" w:color="auto"/>
      </w:divBdr>
    </w:div>
    <w:div w:id="1248733067">
      <w:bodyDiv w:val="1"/>
      <w:marLeft w:val="0"/>
      <w:marRight w:val="0"/>
      <w:marTop w:val="0"/>
      <w:marBottom w:val="0"/>
      <w:divBdr>
        <w:top w:val="none" w:sz="0" w:space="0" w:color="auto"/>
        <w:left w:val="none" w:sz="0" w:space="0" w:color="auto"/>
        <w:bottom w:val="none" w:sz="0" w:space="0" w:color="auto"/>
        <w:right w:val="none" w:sz="0" w:space="0" w:color="auto"/>
      </w:divBdr>
    </w:div>
    <w:div w:id="1259678966">
      <w:bodyDiv w:val="1"/>
      <w:marLeft w:val="0"/>
      <w:marRight w:val="0"/>
      <w:marTop w:val="0"/>
      <w:marBottom w:val="0"/>
      <w:divBdr>
        <w:top w:val="none" w:sz="0" w:space="0" w:color="auto"/>
        <w:left w:val="none" w:sz="0" w:space="0" w:color="auto"/>
        <w:bottom w:val="none" w:sz="0" w:space="0" w:color="auto"/>
        <w:right w:val="none" w:sz="0" w:space="0" w:color="auto"/>
      </w:divBdr>
    </w:div>
    <w:div w:id="1299456459">
      <w:bodyDiv w:val="1"/>
      <w:marLeft w:val="0"/>
      <w:marRight w:val="0"/>
      <w:marTop w:val="0"/>
      <w:marBottom w:val="0"/>
      <w:divBdr>
        <w:top w:val="none" w:sz="0" w:space="0" w:color="auto"/>
        <w:left w:val="none" w:sz="0" w:space="0" w:color="auto"/>
        <w:bottom w:val="none" w:sz="0" w:space="0" w:color="auto"/>
        <w:right w:val="none" w:sz="0" w:space="0" w:color="auto"/>
      </w:divBdr>
    </w:div>
    <w:div w:id="1394423457">
      <w:bodyDiv w:val="1"/>
      <w:marLeft w:val="0"/>
      <w:marRight w:val="0"/>
      <w:marTop w:val="0"/>
      <w:marBottom w:val="0"/>
      <w:divBdr>
        <w:top w:val="none" w:sz="0" w:space="0" w:color="auto"/>
        <w:left w:val="none" w:sz="0" w:space="0" w:color="auto"/>
        <w:bottom w:val="none" w:sz="0" w:space="0" w:color="auto"/>
        <w:right w:val="none" w:sz="0" w:space="0" w:color="auto"/>
      </w:divBdr>
    </w:div>
    <w:div w:id="1462385188">
      <w:bodyDiv w:val="1"/>
      <w:marLeft w:val="0"/>
      <w:marRight w:val="0"/>
      <w:marTop w:val="0"/>
      <w:marBottom w:val="0"/>
      <w:divBdr>
        <w:top w:val="none" w:sz="0" w:space="0" w:color="auto"/>
        <w:left w:val="none" w:sz="0" w:space="0" w:color="auto"/>
        <w:bottom w:val="none" w:sz="0" w:space="0" w:color="auto"/>
        <w:right w:val="none" w:sz="0" w:space="0" w:color="auto"/>
      </w:divBdr>
    </w:div>
    <w:div w:id="195455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30189580559256812"/>
          <c:y val="0.17885510454541481"/>
          <c:w val="0.28346593430983574"/>
          <c:h val="0.70320469941835362"/>
        </c:manualLayout>
      </c:layout>
      <c:pieChart>
        <c:varyColors val="1"/>
        <c:ser>
          <c:idx val="0"/>
          <c:order val="0"/>
          <c:tx>
            <c:strRef>
              <c:f>Sheet1!$B$1</c:f>
              <c:strCache>
                <c:ptCount val="1"/>
                <c:pt idx="0">
                  <c:v>Column2</c:v>
                </c:pt>
              </c:strCache>
            </c:strRef>
          </c:tx>
          <c:spPr>
            <a:solidFill>
              <a:srgbClr val="9999FF"/>
            </a:solidFill>
            <a:ln w="12700">
              <a:solidFill>
                <a:schemeClr val="tx1"/>
              </a:solidFill>
            </a:ln>
          </c:spPr>
          <c:explosion val="10"/>
          <c:dPt>
            <c:idx val="1"/>
            <c:spPr>
              <a:solidFill>
                <a:srgbClr val="993366"/>
              </a:solidFill>
              <a:ln w="12700">
                <a:solidFill>
                  <a:schemeClr val="tx1"/>
                </a:solidFill>
              </a:ln>
            </c:spPr>
          </c:dPt>
          <c:dPt>
            <c:idx val="2"/>
            <c:spPr>
              <a:solidFill>
                <a:srgbClr val="FFFFCC"/>
              </a:solidFill>
              <a:ln w="12700">
                <a:solidFill>
                  <a:schemeClr val="tx1"/>
                </a:solidFill>
              </a:ln>
            </c:spPr>
          </c:dPt>
          <c:dPt>
            <c:idx val="3"/>
            <c:spPr>
              <a:solidFill>
                <a:srgbClr val="CCFFFF"/>
              </a:solidFill>
              <a:ln w="12700">
                <a:solidFill>
                  <a:schemeClr val="tx1"/>
                </a:solidFill>
              </a:ln>
            </c:spPr>
          </c:dPt>
          <c:dPt>
            <c:idx val="4"/>
            <c:spPr>
              <a:solidFill>
                <a:srgbClr val="660066"/>
              </a:solidFill>
              <a:ln w="12700">
                <a:solidFill>
                  <a:schemeClr val="tx1"/>
                </a:solidFill>
              </a:ln>
            </c:spPr>
          </c:dPt>
          <c:dPt>
            <c:idx val="5"/>
            <c:spPr>
              <a:solidFill>
                <a:srgbClr val="FF8080"/>
              </a:solidFill>
              <a:ln w="12700">
                <a:solidFill>
                  <a:schemeClr val="tx1"/>
                </a:solidFill>
              </a:ln>
            </c:spPr>
          </c:dPt>
          <c:dLbls>
            <c:dLbl>
              <c:idx val="0"/>
              <c:layout>
                <c:manualLayout>
                  <c:x val="0.18842439071475708"/>
                  <c:y val="0.21589778292635844"/>
                </c:manualLayout>
              </c:layout>
              <c:tx>
                <c:rich>
                  <a:bodyPr/>
                  <a:lstStyle/>
                  <a:p>
                    <a:r>
                      <a:rPr lang="en-US"/>
                      <a:t>Industry
14.4%</a:t>
                    </a:r>
                  </a:p>
                </c:rich>
              </c:tx>
              <c:showCatName val="1"/>
              <c:showPercent val="1"/>
              <c:extLst>
                <c:ext xmlns:c15="http://schemas.microsoft.com/office/drawing/2012/chart" uri="{CE6537A1-D6FC-4f65-9D91-7224C49458BB}"/>
              </c:extLst>
            </c:dLbl>
            <c:dLbl>
              <c:idx val="1"/>
              <c:layout>
                <c:manualLayout>
                  <c:x val="0.16041938041126416"/>
                  <c:y val="0.31956002615070828"/>
                </c:manualLayout>
              </c:layout>
              <c:tx>
                <c:rich>
                  <a:bodyPr/>
                  <a:lstStyle/>
                  <a:p>
                    <a:r>
                      <a:rPr lang="en-US"/>
                      <a:t>Construction
0.5%</a:t>
                    </a:r>
                  </a:p>
                </c:rich>
              </c:tx>
              <c:showCatName val="1"/>
              <c:showPercent val="1"/>
              <c:extLst>
                <c:ext xmlns:c15="http://schemas.microsoft.com/office/drawing/2012/chart" uri="{CE6537A1-D6FC-4f65-9D91-7224C49458BB}"/>
              </c:extLst>
            </c:dLbl>
            <c:dLbl>
              <c:idx val="2"/>
              <c:layout>
                <c:manualLayout>
                  <c:x val="9.5120466916258514E-2"/>
                  <c:y val="-3.0238578940806442E-2"/>
                </c:manualLayout>
              </c:layout>
              <c:tx>
                <c:rich>
                  <a:bodyPr/>
                  <a:lstStyle/>
                  <a:p>
                    <a:r>
                      <a:rPr lang="en-US" sz="900">
                        <a:latin typeface="Arial" pitchFamily="34" charset="0"/>
                        <a:cs typeface="Arial" pitchFamily="34" charset="0"/>
                      </a:rPr>
                      <a:t>I</a:t>
                    </a:r>
                    <a:r>
                      <a:rPr lang="en-US"/>
                      <a:t>nternal Trade
54.9%</a:t>
                    </a:r>
                  </a:p>
                </c:rich>
              </c:tx>
              <c:showCatName val="1"/>
              <c:showPercent val="1"/>
              <c:extLst>
                <c:ext xmlns:c15="http://schemas.microsoft.com/office/drawing/2012/chart" uri="{CE6537A1-D6FC-4f65-9D91-7224C49458BB}"/>
              </c:extLst>
            </c:dLbl>
            <c:dLbl>
              <c:idx val="3"/>
              <c:layout>
                <c:manualLayout>
                  <c:x val="-0.13195885842378188"/>
                  <c:y val="0.23260396615903439"/>
                </c:manualLayout>
              </c:layout>
              <c:tx>
                <c:rich>
                  <a:bodyPr/>
                  <a:lstStyle/>
                  <a:p>
                    <a:r>
                      <a:rPr lang="en-US" sz="900">
                        <a:latin typeface="Arial" pitchFamily="34" charset="0"/>
                        <a:cs typeface="Arial" pitchFamily="34" charset="0"/>
                      </a:rPr>
                      <a:t>S</a:t>
                    </a:r>
                    <a:r>
                      <a:rPr lang="en-US"/>
                      <a:t>ervices
28.9%</a:t>
                    </a:r>
                  </a:p>
                </c:rich>
              </c:tx>
              <c:showCatName val="1"/>
              <c:showPercent val="1"/>
              <c:extLst>
                <c:ext xmlns:c15="http://schemas.microsoft.com/office/drawing/2012/chart" uri="{CE6537A1-D6FC-4f65-9D91-7224C49458BB}"/>
              </c:extLst>
            </c:dLbl>
            <c:dLbl>
              <c:idx val="4"/>
              <c:layout>
                <c:manualLayout>
                  <c:x val="-0.15857319869803224"/>
                  <c:y val="1.3769949084129101E-2"/>
                </c:manualLayout>
              </c:layout>
              <c:tx>
                <c:rich>
                  <a:bodyPr/>
                  <a:lstStyle/>
                  <a:p>
                    <a:r>
                      <a:rPr lang="en-US"/>
                      <a:t>Transportation and Storage
0.8%</a:t>
                    </a:r>
                  </a:p>
                </c:rich>
              </c:tx>
              <c:showCatName val="1"/>
              <c:showPercent val="1"/>
              <c:extLst>
                <c:ext xmlns:c15="http://schemas.microsoft.com/office/drawing/2012/chart" uri="{CE6537A1-D6FC-4f65-9D91-7224C49458BB}"/>
              </c:extLst>
            </c:dLbl>
            <c:dLbl>
              <c:idx val="5"/>
              <c:layout>
                <c:manualLayout>
                  <c:x val="0.1965958351827338"/>
                  <c:y val="5.1865554206729997E-3"/>
                </c:manualLayout>
              </c:layout>
              <c:tx>
                <c:rich>
                  <a:bodyPr/>
                  <a:lstStyle/>
                  <a:p>
                    <a:r>
                      <a:rPr lang="en-US"/>
                      <a:t>Information and Communication
0.5%</a:t>
                    </a:r>
                  </a:p>
                </c:rich>
              </c:tx>
              <c:showCatName val="1"/>
              <c:showPercent val="1"/>
              <c:extLst>
                <c:ext xmlns:c15="http://schemas.microsoft.com/office/drawing/2012/chart" uri="{CE6537A1-D6FC-4f65-9D91-7224C49458BB}"/>
              </c:extLst>
            </c:dLbl>
            <c:numFmt formatCode="0.0%" sourceLinked="0"/>
            <c:spPr>
              <a:noFill/>
              <a:ln>
                <a:noFill/>
              </a:ln>
              <a:effectLst/>
            </c:spPr>
            <c:txPr>
              <a:bodyPr/>
              <a:lstStyle/>
              <a:p>
                <a:pPr>
                  <a:defRPr lang="en-GB" sz="900">
                    <a:latin typeface="Arial" pitchFamily="34" charset="0"/>
                    <a:cs typeface="Arial" pitchFamily="34" charset="0"/>
                  </a:defRPr>
                </a:pPr>
                <a:endParaRPr lang="en-US"/>
              </a:p>
            </c:txPr>
            <c:showCatName val="1"/>
            <c:showPercent val="1"/>
            <c:showLeaderLines val="1"/>
            <c:extLst>
              <c:ext xmlns:c15="http://schemas.microsoft.com/office/drawing/2012/chart" uri="{CE6537A1-D6FC-4f65-9D91-7224C49458BB}"/>
            </c:extLst>
          </c:dLbls>
          <c:cat>
            <c:strRef>
              <c:f>Sheet1!$A$2:$A$7</c:f>
              <c:strCache>
                <c:ptCount val="6"/>
                <c:pt idx="0">
                  <c:v>Industry</c:v>
                </c:pt>
                <c:pt idx="1">
                  <c:v>Construction</c:v>
                </c:pt>
                <c:pt idx="2">
                  <c:v>Internal Trade</c:v>
                </c:pt>
                <c:pt idx="3">
                  <c:v>Services</c:v>
                </c:pt>
                <c:pt idx="4">
                  <c:v>Transport, Storage</c:v>
                </c:pt>
                <c:pt idx="5">
                  <c:v>Information&amp; Communication</c:v>
                </c:pt>
              </c:strCache>
            </c:strRef>
          </c:cat>
          <c:val>
            <c:numRef>
              <c:f>Sheet1!$B$2:$B$7</c:f>
              <c:numCache>
                <c:formatCode>_-* #,##0_-;_-* #,##0\-;_-* "-"??_-;_-@_-</c:formatCode>
                <c:ptCount val="6"/>
                <c:pt idx="0">
                  <c:v>20104</c:v>
                </c:pt>
                <c:pt idx="1">
                  <c:v>661</c:v>
                </c:pt>
                <c:pt idx="2">
                  <c:v>76749</c:v>
                </c:pt>
                <c:pt idx="3">
                  <c:v>40484</c:v>
                </c:pt>
                <c:pt idx="4">
                  <c:v>1103</c:v>
                </c:pt>
                <c:pt idx="5">
                  <c:v>677</c:v>
                </c:pt>
              </c:numCache>
            </c:numRef>
          </c:val>
        </c:ser>
        <c:dLbls>
          <c:showCatName val="1"/>
          <c:showPercent val="1"/>
        </c:dLbls>
        <c:firstSliceAng val="0"/>
      </c:pieChart>
    </c:plotArea>
    <c:plotVisOnly val="1"/>
    <c:dispBlanksAs val="zero"/>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31985120624069713"/>
          <c:y val="9.1691814639780711E-2"/>
          <c:w val="0.3412772977451618"/>
          <c:h val="0.84030054644813379"/>
        </c:manualLayout>
      </c:layout>
      <c:pieChart>
        <c:varyColors val="1"/>
        <c:ser>
          <c:idx val="0"/>
          <c:order val="0"/>
          <c:tx>
            <c:strRef>
              <c:f>Sheet1!$B$1</c:f>
              <c:strCache>
                <c:ptCount val="1"/>
                <c:pt idx="0">
                  <c:v>Column2</c:v>
                </c:pt>
              </c:strCache>
            </c:strRef>
          </c:tx>
          <c:spPr>
            <a:solidFill>
              <a:srgbClr val="993366"/>
            </a:solidFill>
            <a:ln w="12700">
              <a:solidFill>
                <a:prstClr val="black"/>
              </a:solidFill>
            </a:ln>
          </c:spPr>
          <c:explosion val="10"/>
          <c:dPt>
            <c:idx val="0"/>
            <c:spPr>
              <a:solidFill>
                <a:srgbClr val="9999FF"/>
              </a:solidFill>
              <a:ln w="12700">
                <a:solidFill>
                  <a:prstClr val="black"/>
                </a:solidFill>
              </a:ln>
            </c:spPr>
          </c:dPt>
          <c:dPt>
            <c:idx val="2"/>
            <c:spPr>
              <a:solidFill>
                <a:srgbClr val="FFFFCC"/>
              </a:solidFill>
              <a:ln w="12700">
                <a:solidFill>
                  <a:prstClr val="black"/>
                </a:solidFill>
              </a:ln>
            </c:spPr>
          </c:dPt>
          <c:dPt>
            <c:idx val="3"/>
            <c:spPr>
              <a:solidFill>
                <a:srgbClr val="CCFFFF"/>
              </a:solidFill>
              <a:ln w="12700">
                <a:solidFill>
                  <a:prstClr val="black"/>
                </a:solidFill>
              </a:ln>
            </c:spPr>
          </c:dPt>
          <c:dPt>
            <c:idx val="4"/>
            <c:spPr>
              <a:solidFill>
                <a:srgbClr val="660066"/>
              </a:solidFill>
              <a:ln w="12700">
                <a:solidFill>
                  <a:prstClr val="black"/>
                </a:solidFill>
              </a:ln>
            </c:spPr>
          </c:dPt>
          <c:dPt>
            <c:idx val="5"/>
            <c:spPr>
              <a:solidFill>
                <a:srgbClr val="FF8080"/>
              </a:solidFill>
              <a:ln w="12700">
                <a:solidFill>
                  <a:prstClr val="black"/>
                </a:solidFill>
              </a:ln>
            </c:spPr>
          </c:dPt>
          <c:dLbls>
            <c:dLbl>
              <c:idx val="0"/>
              <c:layout>
                <c:manualLayout>
                  <c:x val="0.13353313458011648"/>
                  <c:y val="0.19868306010928963"/>
                </c:manualLayout>
              </c:layout>
              <c:tx>
                <c:rich>
                  <a:bodyPr/>
                  <a:lstStyle/>
                  <a:p>
                    <a:r>
                      <a:rPr lang="en-US" sz="900">
                        <a:latin typeface="Arial" pitchFamily="34" charset="0"/>
                        <a:cs typeface="Arial" pitchFamily="34" charset="0"/>
                      </a:rPr>
                      <a:t>I</a:t>
                    </a:r>
                    <a:r>
                      <a:rPr lang="en-US"/>
                      <a:t>ndustry
23.4%</a:t>
                    </a:r>
                  </a:p>
                </c:rich>
              </c:tx>
              <c:showCatName val="1"/>
              <c:showPercent val="1"/>
              <c:extLst>
                <c:ext xmlns:c15="http://schemas.microsoft.com/office/drawing/2012/chart" uri="{CE6537A1-D6FC-4f65-9D91-7224C49458BB}"/>
              </c:extLst>
            </c:dLbl>
            <c:dLbl>
              <c:idx val="1"/>
              <c:layout>
                <c:manualLayout>
                  <c:x val="4.4853191394922533E-2"/>
                  <c:y val="0.10256921675774136"/>
                </c:manualLayout>
              </c:layout>
              <c:tx>
                <c:rich>
                  <a:bodyPr/>
                  <a:lstStyle/>
                  <a:p>
                    <a:r>
                      <a:rPr lang="en-US"/>
                      <a:t>Construction
2.1%</a:t>
                    </a:r>
                  </a:p>
                </c:rich>
              </c:tx>
              <c:showCatName val="1"/>
              <c:showPercent val="1"/>
              <c:extLst>
                <c:ext xmlns:c15="http://schemas.microsoft.com/office/drawing/2012/chart" uri="{CE6537A1-D6FC-4f65-9D91-7224C49458BB}"/>
              </c:extLst>
            </c:dLbl>
            <c:dLbl>
              <c:idx val="2"/>
              <c:layout>
                <c:manualLayout>
                  <c:x val="0.13131651177348677"/>
                  <c:y val="-4.0502301954633946E-2"/>
                </c:manualLayout>
              </c:layout>
              <c:tx>
                <c:rich>
                  <a:bodyPr/>
                  <a:lstStyle/>
                  <a:p>
                    <a:r>
                      <a:rPr lang="en-US"/>
                      <a:t>Internal Trade
39.7%</a:t>
                    </a:r>
                  </a:p>
                </c:rich>
              </c:tx>
              <c:showCatName val="1"/>
              <c:showPercent val="1"/>
              <c:extLst>
                <c:ext xmlns:c15="http://schemas.microsoft.com/office/drawing/2012/chart" uri="{CE6537A1-D6FC-4f65-9D91-7224C49458BB}"/>
              </c:extLst>
            </c:dLbl>
            <c:dLbl>
              <c:idx val="3"/>
              <c:layout>
                <c:manualLayout>
                  <c:x val="-6.6730873083979403E-2"/>
                  <c:y val="9.3319216757741311E-2"/>
                </c:manualLayout>
              </c:layout>
              <c:tx>
                <c:rich>
                  <a:bodyPr/>
                  <a:lstStyle/>
                  <a:p>
                    <a:r>
                      <a:rPr lang="en-US" sz="900">
                        <a:latin typeface="Arial" pitchFamily="34" charset="0"/>
                        <a:cs typeface="Arial" pitchFamily="34" charset="0"/>
                      </a:rPr>
                      <a:t>S</a:t>
                    </a:r>
                    <a:r>
                      <a:rPr lang="en-US"/>
                      <a:t>ervices
31.5%</a:t>
                    </a:r>
                  </a:p>
                </c:rich>
              </c:tx>
              <c:showCatName val="1"/>
              <c:showPercent val="1"/>
              <c:extLst>
                <c:ext xmlns:c15="http://schemas.microsoft.com/office/drawing/2012/chart" uri="{CE6537A1-D6FC-4f65-9D91-7224C49458BB}"/>
              </c:extLst>
            </c:dLbl>
            <c:dLbl>
              <c:idx val="4"/>
              <c:layout>
                <c:manualLayout>
                  <c:x val="-0.15679197507719944"/>
                  <c:y val="7.2592592592592597E-2"/>
                </c:manualLayout>
              </c:layout>
              <c:tx>
                <c:rich>
                  <a:bodyPr/>
                  <a:lstStyle/>
                  <a:p>
                    <a:r>
                      <a:rPr lang="en-US" sz="900">
                        <a:latin typeface="Arial" pitchFamily="34" charset="0"/>
                        <a:cs typeface="Arial" pitchFamily="34" charset="0"/>
                      </a:rPr>
                      <a:t>T</a:t>
                    </a:r>
                    <a:r>
                      <a:rPr lang="en-US"/>
                      <a:t>ransportation and  Storage
1.5%</a:t>
                    </a:r>
                  </a:p>
                </c:rich>
              </c:tx>
              <c:showCatName val="1"/>
              <c:showPercent val="1"/>
              <c:extLst>
                <c:ext xmlns:c15="http://schemas.microsoft.com/office/drawing/2012/chart" uri="{CE6537A1-D6FC-4f65-9D91-7224C49458BB}"/>
              </c:extLst>
            </c:dLbl>
            <c:dLbl>
              <c:idx val="5"/>
              <c:layout/>
              <c:tx>
                <c:rich>
                  <a:bodyPr/>
                  <a:lstStyle/>
                  <a:p>
                    <a:r>
                      <a:rPr lang="en-US"/>
                      <a:t>Information and  Communication
1.8%</a:t>
                    </a:r>
                  </a:p>
                </c:rich>
              </c:tx>
              <c:showCatName val="1"/>
              <c:showPercent val="1"/>
              <c:extLst>
                <c:ext xmlns:c15="http://schemas.microsoft.com/office/drawing/2012/chart" uri="{CE6537A1-D6FC-4f65-9D91-7224C49458BB}"/>
              </c:extLst>
            </c:dLbl>
            <c:numFmt formatCode="0.0%" sourceLinked="0"/>
            <c:spPr>
              <a:noFill/>
              <a:ln>
                <a:noFill/>
              </a:ln>
              <a:effectLst/>
            </c:spPr>
            <c:txPr>
              <a:bodyPr/>
              <a:lstStyle/>
              <a:p>
                <a:pPr>
                  <a:defRPr lang="en-GB" sz="900">
                    <a:latin typeface="Arial" pitchFamily="34" charset="0"/>
                    <a:cs typeface="Arial" pitchFamily="34" charset="0"/>
                  </a:defRPr>
                </a:pPr>
                <a:endParaRPr lang="en-US"/>
              </a:p>
            </c:txPr>
            <c:showCatName val="1"/>
            <c:showPercent val="1"/>
            <c:showLeaderLines val="1"/>
            <c:extLst>
              <c:ext xmlns:c15="http://schemas.microsoft.com/office/drawing/2012/chart" uri="{CE6537A1-D6FC-4f65-9D91-7224C49458BB}"/>
            </c:extLst>
          </c:dLbls>
          <c:cat>
            <c:strRef>
              <c:f>Sheet1!$A$2:$A$7</c:f>
              <c:strCache>
                <c:ptCount val="6"/>
                <c:pt idx="0">
                  <c:v>Industry</c:v>
                </c:pt>
                <c:pt idx="1">
                  <c:v>Construction</c:v>
                </c:pt>
                <c:pt idx="2">
                  <c:v>Internal Trade</c:v>
                </c:pt>
                <c:pt idx="3">
                  <c:v>Services</c:v>
                </c:pt>
                <c:pt idx="4">
                  <c:v>Transport, Storage</c:v>
                </c:pt>
                <c:pt idx="5">
                  <c:v>Information&amp; Communication</c:v>
                </c:pt>
              </c:strCache>
            </c:strRef>
          </c:cat>
          <c:val>
            <c:numRef>
              <c:f>Sheet1!$B$2:$B$7</c:f>
              <c:numCache>
                <c:formatCode>_-* #,##0_-;_-* #,##0\-;_-* "-"??_-;_-@_-</c:formatCode>
                <c:ptCount val="6"/>
                <c:pt idx="0">
                  <c:v>112835</c:v>
                </c:pt>
                <c:pt idx="1">
                  <c:v>10128</c:v>
                </c:pt>
                <c:pt idx="2">
                  <c:v>191182</c:v>
                </c:pt>
                <c:pt idx="3">
                  <c:v>151660</c:v>
                </c:pt>
                <c:pt idx="4">
                  <c:v>7425</c:v>
                </c:pt>
                <c:pt idx="5">
                  <c:v>8815</c:v>
                </c:pt>
              </c:numCache>
            </c:numRef>
          </c:val>
        </c:ser>
        <c:dLbls>
          <c:showCatName val="1"/>
          <c:showPercent val="1"/>
        </c:dLbls>
        <c:firstSliceAng val="0"/>
      </c:pieChart>
    </c:plotArea>
    <c:plotVisOnly val="1"/>
    <c:dispBlanksAs val="zero"/>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31985120624069735"/>
          <c:y val="9.1691814639780711E-2"/>
          <c:w val="0.3412772977451618"/>
          <c:h val="0.84030054644813401"/>
        </c:manualLayout>
      </c:layout>
      <c:pieChart>
        <c:varyColors val="1"/>
        <c:ser>
          <c:idx val="0"/>
          <c:order val="0"/>
          <c:tx>
            <c:strRef>
              <c:f>Sheet1!$B$1</c:f>
              <c:strCache>
                <c:ptCount val="1"/>
                <c:pt idx="0">
                  <c:v>Column2</c:v>
                </c:pt>
              </c:strCache>
            </c:strRef>
          </c:tx>
          <c:spPr>
            <a:solidFill>
              <a:srgbClr val="993366"/>
            </a:solidFill>
            <a:ln w="12700">
              <a:solidFill>
                <a:prstClr val="black"/>
              </a:solidFill>
            </a:ln>
          </c:spPr>
          <c:explosion val="10"/>
          <c:dPt>
            <c:idx val="0"/>
            <c:spPr>
              <a:solidFill>
                <a:srgbClr val="9999FF"/>
              </a:solidFill>
              <a:ln w="12700">
                <a:solidFill>
                  <a:prstClr val="black"/>
                </a:solidFill>
              </a:ln>
            </c:spPr>
          </c:dPt>
          <c:dPt>
            <c:idx val="2"/>
            <c:spPr>
              <a:solidFill>
                <a:srgbClr val="FFFFCC"/>
              </a:solidFill>
              <a:ln w="12700">
                <a:solidFill>
                  <a:prstClr val="black"/>
                </a:solidFill>
              </a:ln>
            </c:spPr>
          </c:dPt>
          <c:dPt>
            <c:idx val="3"/>
            <c:spPr>
              <a:solidFill>
                <a:srgbClr val="CCFFFF"/>
              </a:solidFill>
              <a:ln w="12700">
                <a:solidFill>
                  <a:prstClr val="black"/>
                </a:solidFill>
              </a:ln>
            </c:spPr>
          </c:dPt>
          <c:dPt>
            <c:idx val="4"/>
            <c:spPr>
              <a:solidFill>
                <a:srgbClr val="660066"/>
              </a:solidFill>
              <a:ln w="12700">
                <a:solidFill>
                  <a:prstClr val="black"/>
                </a:solidFill>
              </a:ln>
            </c:spPr>
          </c:dPt>
          <c:dPt>
            <c:idx val="5"/>
            <c:spPr>
              <a:solidFill>
                <a:srgbClr val="FF8080"/>
              </a:solidFill>
              <a:ln w="12700">
                <a:solidFill>
                  <a:prstClr val="black"/>
                </a:solidFill>
              </a:ln>
            </c:spPr>
          </c:dPt>
          <c:dLbls>
            <c:dLbl>
              <c:idx val="0"/>
              <c:layout>
                <c:manualLayout>
                  <c:x val="0.13353313458011654"/>
                  <c:y val="0.19868306010928963"/>
                </c:manualLayout>
              </c:layout>
              <c:tx>
                <c:rich>
                  <a:bodyPr/>
                  <a:lstStyle/>
                  <a:p>
                    <a:r>
                      <a:rPr lang="en-US" sz="900">
                        <a:latin typeface="Arial" pitchFamily="34" charset="0"/>
                        <a:cs typeface="Arial" pitchFamily="34" charset="0"/>
                      </a:rPr>
                      <a:t>I</a:t>
                    </a:r>
                    <a:r>
                      <a:rPr lang="en-US"/>
                      <a:t>ndustry
27.9%</a:t>
                    </a:r>
                  </a:p>
                </c:rich>
              </c:tx>
              <c:showCatName val="1"/>
              <c:showPercent val="1"/>
              <c:extLst>
                <c:ext xmlns:c15="http://schemas.microsoft.com/office/drawing/2012/chart" uri="{CE6537A1-D6FC-4f65-9D91-7224C49458BB}"/>
              </c:extLst>
            </c:dLbl>
            <c:dLbl>
              <c:idx val="1"/>
              <c:layout>
                <c:manualLayout>
                  <c:x val="4.4853191394922533E-2"/>
                  <c:y val="0.10256921675774136"/>
                </c:manualLayout>
              </c:layout>
              <c:tx>
                <c:rich>
                  <a:bodyPr/>
                  <a:lstStyle/>
                  <a:p>
                    <a:r>
                      <a:rPr lang="en-US"/>
                      <a:t>Construction
4.1%</a:t>
                    </a:r>
                  </a:p>
                </c:rich>
              </c:tx>
              <c:showCatName val="1"/>
              <c:showPercent val="1"/>
              <c:extLst>
                <c:ext xmlns:c15="http://schemas.microsoft.com/office/drawing/2012/chart" uri="{CE6537A1-D6FC-4f65-9D91-7224C49458BB}"/>
              </c:extLst>
            </c:dLbl>
            <c:dLbl>
              <c:idx val="2"/>
              <c:layout>
                <c:manualLayout>
                  <c:x val="0.13131651177348677"/>
                  <c:y val="-4.0502301954633987E-2"/>
                </c:manualLayout>
              </c:layout>
              <c:tx>
                <c:rich>
                  <a:bodyPr/>
                  <a:lstStyle/>
                  <a:p>
                    <a:r>
                      <a:rPr lang="en-US"/>
                      <a:t>Internal Trade
26.6%</a:t>
                    </a:r>
                  </a:p>
                </c:rich>
              </c:tx>
              <c:showCatName val="1"/>
              <c:showPercent val="1"/>
              <c:extLst>
                <c:ext xmlns:c15="http://schemas.microsoft.com/office/drawing/2012/chart" uri="{CE6537A1-D6FC-4f65-9D91-7224C49458BB}"/>
              </c:extLst>
            </c:dLbl>
            <c:dLbl>
              <c:idx val="3"/>
              <c:layout>
                <c:manualLayout>
                  <c:x val="-6.6730873083979403E-2"/>
                  <c:y val="9.3319216757741311E-2"/>
                </c:manualLayout>
              </c:layout>
              <c:tx>
                <c:rich>
                  <a:bodyPr/>
                  <a:lstStyle/>
                  <a:p>
                    <a:r>
                      <a:rPr lang="en-US" sz="900">
                        <a:latin typeface="Arial" pitchFamily="34" charset="0"/>
                        <a:cs typeface="Arial" pitchFamily="34" charset="0"/>
                      </a:rPr>
                      <a:t>S</a:t>
                    </a:r>
                    <a:r>
                      <a:rPr lang="en-US"/>
                      <a:t>ervices
32.6%</a:t>
                    </a:r>
                  </a:p>
                </c:rich>
              </c:tx>
              <c:showCatName val="1"/>
              <c:showPercent val="1"/>
              <c:extLst>
                <c:ext xmlns:c15="http://schemas.microsoft.com/office/drawing/2012/chart" uri="{CE6537A1-D6FC-4f65-9D91-7224C49458BB}"/>
              </c:extLst>
            </c:dLbl>
            <c:dLbl>
              <c:idx val="4"/>
              <c:layout>
                <c:manualLayout>
                  <c:x val="-0.15679197507719952"/>
                  <c:y val="7.2592592592592597E-2"/>
                </c:manualLayout>
              </c:layout>
              <c:tx>
                <c:rich>
                  <a:bodyPr/>
                  <a:lstStyle/>
                  <a:p>
                    <a:r>
                      <a:rPr lang="en-US" sz="900">
                        <a:latin typeface="Arial" pitchFamily="34" charset="0"/>
                        <a:cs typeface="Arial" pitchFamily="34" charset="0"/>
                      </a:rPr>
                      <a:t>T</a:t>
                    </a:r>
                    <a:r>
                      <a:rPr lang="en-US"/>
                      <a:t>ransportation and  Storage
2.0%</a:t>
                    </a:r>
                  </a:p>
                </c:rich>
              </c:tx>
              <c:showCatName val="1"/>
              <c:showPercent val="1"/>
              <c:extLst>
                <c:ext xmlns:c15="http://schemas.microsoft.com/office/drawing/2012/chart" uri="{CE6537A1-D6FC-4f65-9D91-7224C49458BB}"/>
              </c:extLst>
            </c:dLbl>
            <c:dLbl>
              <c:idx val="5"/>
              <c:layout/>
              <c:tx>
                <c:rich>
                  <a:bodyPr/>
                  <a:lstStyle/>
                  <a:p>
                    <a:r>
                      <a:rPr lang="en-US"/>
                      <a:t>Information and  Communication
6.8%</a:t>
                    </a:r>
                  </a:p>
                </c:rich>
              </c:tx>
              <c:showCatName val="1"/>
              <c:showPercent val="1"/>
              <c:extLst>
                <c:ext xmlns:c15="http://schemas.microsoft.com/office/drawing/2012/chart" uri="{CE6537A1-D6FC-4f65-9D91-7224C49458BB}"/>
              </c:extLst>
            </c:dLbl>
            <c:numFmt formatCode="0.0%" sourceLinked="0"/>
            <c:spPr>
              <a:noFill/>
              <a:ln>
                <a:noFill/>
              </a:ln>
              <a:effectLst/>
            </c:spPr>
            <c:txPr>
              <a:bodyPr/>
              <a:lstStyle/>
              <a:p>
                <a:pPr>
                  <a:defRPr lang="en-GB" sz="900">
                    <a:latin typeface="Arial" pitchFamily="34" charset="0"/>
                    <a:cs typeface="Arial" pitchFamily="34" charset="0"/>
                  </a:defRPr>
                </a:pPr>
                <a:endParaRPr lang="en-US"/>
              </a:p>
            </c:txPr>
            <c:showCatName val="1"/>
            <c:showPercent val="1"/>
            <c:showLeaderLines val="1"/>
            <c:extLst>
              <c:ext xmlns:c15="http://schemas.microsoft.com/office/drawing/2012/chart" uri="{CE6537A1-D6FC-4f65-9D91-7224C49458BB}"/>
            </c:extLst>
          </c:dLbls>
          <c:cat>
            <c:strRef>
              <c:f>Sheet1!$A$2:$A$7</c:f>
              <c:strCache>
                <c:ptCount val="6"/>
                <c:pt idx="0">
                  <c:v>Industry</c:v>
                </c:pt>
                <c:pt idx="1">
                  <c:v>Construction</c:v>
                </c:pt>
                <c:pt idx="2">
                  <c:v>Internal Trade</c:v>
                </c:pt>
                <c:pt idx="3">
                  <c:v>Services</c:v>
                </c:pt>
                <c:pt idx="4">
                  <c:v>Transport, Storage</c:v>
                </c:pt>
                <c:pt idx="5">
                  <c:v>Information&amp; Communication</c:v>
                </c:pt>
              </c:strCache>
            </c:strRef>
          </c:cat>
          <c:val>
            <c:numRef>
              <c:f>Sheet1!$B$2:$B$7</c:f>
              <c:numCache>
                <c:formatCode>_-* #,##0_-;_-* #,##0\-;_-* "-"??_-;_-@_-</c:formatCode>
                <c:ptCount val="6"/>
                <c:pt idx="0">
                  <c:v>594737.5</c:v>
                </c:pt>
                <c:pt idx="1">
                  <c:v>87843.494454230575</c:v>
                </c:pt>
                <c:pt idx="2">
                  <c:v>567166.70000000007</c:v>
                </c:pt>
                <c:pt idx="3">
                  <c:v>696886.99999999837</c:v>
                </c:pt>
                <c:pt idx="4">
                  <c:v>43643.199999999997</c:v>
                </c:pt>
                <c:pt idx="5">
                  <c:v>144761.19999999998</c:v>
                </c:pt>
              </c:numCache>
            </c:numRef>
          </c:val>
        </c:ser>
        <c:dLbls>
          <c:showCatName val="1"/>
          <c:showPercent val="1"/>
        </c:dLbls>
        <c:firstSliceAng val="0"/>
      </c:pieChart>
    </c:plotArea>
    <c:plotVisOnly val="1"/>
    <c:dispBlanksAs val="zero"/>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33318163494008735"/>
          <c:y val="0.14783328083990863"/>
          <c:w val="0.32189412795926819"/>
          <c:h val="0.73100010498687662"/>
        </c:manualLayout>
      </c:layout>
      <c:pieChart>
        <c:varyColors val="1"/>
        <c:ser>
          <c:idx val="0"/>
          <c:order val="0"/>
          <c:tx>
            <c:strRef>
              <c:f>Sheet1!$B$1</c:f>
              <c:strCache>
                <c:ptCount val="1"/>
                <c:pt idx="0">
                  <c:v>Column2</c:v>
                </c:pt>
              </c:strCache>
            </c:strRef>
          </c:tx>
          <c:spPr>
            <a:solidFill>
              <a:srgbClr val="993366"/>
            </a:solidFill>
            <a:ln w="12700">
              <a:solidFill>
                <a:prstClr val="black"/>
              </a:solidFill>
            </a:ln>
          </c:spPr>
          <c:explosion val="10"/>
          <c:dPt>
            <c:idx val="0"/>
            <c:spPr>
              <a:solidFill>
                <a:srgbClr val="9999FF"/>
              </a:solidFill>
              <a:ln w="12700">
                <a:solidFill>
                  <a:prstClr val="black"/>
                </a:solidFill>
              </a:ln>
            </c:spPr>
          </c:dPt>
          <c:dPt>
            <c:idx val="2"/>
            <c:spPr>
              <a:solidFill>
                <a:srgbClr val="FFFFCC"/>
              </a:solidFill>
              <a:ln w="12700">
                <a:solidFill>
                  <a:prstClr val="black"/>
                </a:solidFill>
              </a:ln>
            </c:spPr>
          </c:dPt>
          <c:dPt>
            <c:idx val="3"/>
            <c:spPr>
              <a:solidFill>
                <a:srgbClr val="CCFFFF"/>
              </a:solidFill>
              <a:ln w="12700">
                <a:solidFill>
                  <a:prstClr val="black"/>
                </a:solidFill>
              </a:ln>
            </c:spPr>
          </c:dPt>
          <c:dPt>
            <c:idx val="4"/>
            <c:spPr>
              <a:solidFill>
                <a:srgbClr val="660066"/>
              </a:solidFill>
              <a:ln w="12700">
                <a:solidFill>
                  <a:prstClr val="black"/>
                </a:solidFill>
              </a:ln>
            </c:spPr>
          </c:dPt>
          <c:dPt>
            <c:idx val="5"/>
            <c:spPr>
              <a:solidFill>
                <a:srgbClr val="FF8080"/>
              </a:solidFill>
              <a:ln w="12700">
                <a:solidFill>
                  <a:prstClr val="black"/>
                </a:solidFill>
              </a:ln>
            </c:spPr>
          </c:dPt>
          <c:dLbls>
            <c:dLbl>
              <c:idx val="0"/>
              <c:layout>
                <c:manualLayout>
                  <c:x val="8.9832329703498748E-2"/>
                  <c:y val="5.1031876138433518E-2"/>
                </c:manualLayout>
              </c:layout>
              <c:tx>
                <c:rich>
                  <a:bodyPr/>
                  <a:lstStyle/>
                  <a:p>
                    <a:r>
                      <a:rPr lang="en-US" sz="900">
                        <a:latin typeface="Arial" pitchFamily="34" charset="0"/>
                        <a:cs typeface="Arial" pitchFamily="34" charset="0"/>
                      </a:rPr>
                      <a:t>I</a:t>
                    </a:r>
                    <a:r>
                      <a:rPr lang="en-US"/>
                      <a:t>ndustry
36.6%</a:t>
                    </a:r>
                  </a:p>
                </c:rich>
              </c:tx>
              <c:showCatName val="1"/>
              <c:showPercent val="1"/>
              <c:extLst>
                <c:ext xmlns:c15="http://schemas.microsoft.com/office/drawing/2012/chart" uri="{CE6537A1-D6FC-4f65-9D91-7224C49458BB}"/>
              </c:extLst>
            </c:dLbl>
            <c:dLbl>
              <c:idx val="1"/>
              <c:layout>
                <c:manualLayout>
                  <c:x val="4.3064597265786833E-2"/>
                  <c:y val="-2.8935792349726801E-2"/>
                </c:manualLayout>
              </c:layout>
              <c:tx>
                <c:rich>
                  <a:bodyPr/>
                  <a:lstStyle/>
                  <a:p>
                    <a:r>
                      <a:rPr lang="en-US" sz="900">
                        <a:latin typeface="Arial" pitchFamily="34" charset="0"/>
                        <a:cs typeface="Arial" pitchFamily="34" charset="0"/>
                      </a:rPr>
                      <a:t>C</a:t>
                    </a:r>
                    <a:r>
                      <a:rPr lang="en-US"/>
                      <a:t>onstruction
5.4%</a:t>
                    </a:r>
                  </a:p>
                </c:rich>
              </c:tx>
              <c:showCatName val="1"/>
              <c:showPercent val="1"/>
              <c:extLst>
                <c:ext xmlns:c15="http://schemas.microsoft.com/office/drawing/2012/chart" uri="{CE6537A1-D6FC-4f65-9D91-7224C49458BB}"/>
              </c:extLst>
            </c:dLbl>
            <c:dLbl>
              <c:idx val="2"/>
              <c:layout>
                <c:manualLayout>
                  <c:x val="-0.19165890355254889"/>
                  <c:y val="-0.17591719902937319"/>
                </c:manualLayout>
              </c:layout>
              <c:tx>
                <c:rich>
                  <a:bodyPr/>
                  <a:lstStyle/>
                  <a:p>
                    <a:r>
                      <a:rPr lang="en-US" sz="900">
                        <a:latin typeface="Arial" pitchFamily="34" charset="0"/>
                        <a:cs typeface="Arial" pitchFamily="34" charset="0"/>
                      </a:rPr>
                      <a:t>I</a:t>
                    </a:r>
                    <a:r>
                      <a:rPr lang="en-US"/>
                      <a:t>nternal Trade
33.0%</a:t>
                    </a:r>
                  </a:p>
                </c:rich>
              </c:tx>
              <c:showCatName val="1"/>
              <c:showPercent val="1"/>
              <c:extLst>
                <c:ext xmlns:c15="http://schemas.microsoft.com/office/drawing/2012/chart" uri="{CE6537A1-D6FC-4f65-9D91-7224C49458BB}"/>
              </c:extLst>
            </c:dLbl>
            <c:dLbl>
              <c:idx val="3"/>
              <c:layout>
                <c:manualLayout>
                  <c:x val="-5.3268886488725797E-2"/>
                  <c:y val="2.7783697632058291E-2"/>
                </c:manualLayout>
              </c:layout>
              <c:tx>
                <c:rich>
                  <a:bodyPr/>
                  <a:lstStyle/>
                  <a:p>
                    <a:r>
                      <a:rPr lang="en-US" sz="900">
                        <a:latin typeface="Arial" pitchFamily="34" charset="0"/>
                        <a:cs typeface="Arial" pitchFamily="34" charset="0"/>
                      </a:rPr>
                      <a:t>S</a:t>
                    </a:r>
                    <a:r>
                      <a:rPr lang="en-US"/>
                      <a:t>ervices
18.3%</a:t>
                    </a:r>
                  </a:p>
                </c:rich>
              </c:tx>
              <c:showCatName val="1"/>
              <c:showPercent val="1"/>
              <c:extLst>
                <c:ext xmlns:c15="http://schemas.microsoft.com/office/drawing/2012/chart" uri="{CE6537A1-D6FC-4f65-9D91-7224C49458BB}"/>
              </c:extLst>
            </c:dLbl>
            <c:dLbl>
              <c:idx val="4"/>
              <c:layout>
                <c:manualLayout>
                  <c:x val="-7.9249090075161274E-2"/>
                  <c:y val="2.333743169398907E-2"/>
                </c:manualLayout>
              </c:layout>
              <c:tx>
                <c:rich>
                  <a:bodyPr/>
                  <a:lstStyle/>
                  <a:p>
                    <a:r>
                      <a:rPr lang="en-US" sz="900">
                        <a:latin typeface="Arial" pitchFamily="34" charset="0"/>
                        <a:cs typeface="Arial" pitchFamily="34" charset="0"/>
                      </a:rPr>
                      <a:t>T</a:t>
                    </a:r>
                    <a:r>
                      <a:rPr lang="en-US"/>
                      <a:t>ransportation and Storage
1.7%</a:t>
                    </a:r>
                  </a:p>
                </c:rich>
              </c:tx>
              <c:showCatName val="1"/>
              <c:showPercent val="1"/>
              <c:extLst>
                <c:ext xmlns:c15="http://schemas.microsoft.com/office/drawing/2012/chart" uri="{CE6537A1-D6FC-4f65-9D91-7224C49458BB}"/>
              </c:extLst>
            </c:dLbl>
            <c:dLbl>
              <c:idx val="5"/>
              <c:layout>
                <c:manualLayout>
                  <c:x val="0.18931497172530501"/>
                  <c:y val="1.4454593175853019E-3"/>
                </c:manualLayout>
              </c:layout>
              <c:tx>
                <c:rich>
                  <a:bodyPr/>
                  <a:lstStyle/>
                  <a:p>
                    <a:r>
                      <a:rPr lang="en-US" sz="900">
                        <a:latin typeface="Arial" pitchFamily="34" charset="0"/>
                        <a:cs typeface="Arial" pitchFamily="34" charset="0"/>
                      </a:rPr>
                      <a:t>I</a:t>
                    </a:r>
                    <a:r>
                      <a:rPr lang="en-US"/>
                      <a:t>nformation and  Communication
5.0%</a:t>
                    </a:r>
                  </a:p>
                </c:rich>
              </c:tx>
              <c:showCatName val="1"/>
              <c:showPercent val="1"/>
              <c:extLst>
                <c:ext xmlns:c15="http://schemas.microsoft.com/office/drawing/2012/chart" uri="{CE6537A1-D6FC-4f65-9D91-7224C49458BB}"/>
              </c:extLst>
            </c:dLbl>
            <c:spPr>
              <a:noFill/>
              <a:ln>
                <a:noFill/>
              </a:ln>
              <a:effectLst/>
            </c:spPr>
            <c:txPr>
              <a:bodyPr/>
              <a:lstStyle/>
              <a:p>
                <a:pPr>
                  <a:defRPr lang="en-GB" sz="900">
                    <a:latin typeface="Arial" pitchFamily="34" charset="0"/>
                    <a:cs typeface="Arial" pitchFamily="34" charset="0"/>
                  </a:defRPr>
                </a:pPr>
                <a:endParaRPr lang="en-US"/>
              </a:p>
            </c:txPr>
            <c:showCatName val="1"/>
            <c:showPercent val="1"/>
            <c:showLeaderLines val="1"/>
            <c:extLst>
              <c:ext xmlns:c15="http://schemas.microsoft.com/office/drawing/2012/chart" uri="{CE6537A1-D6FC-4f65-9D91-7224C49458BB}"/>
            </c:extLst>
          </c:dLbls>
          <c:cat>
            <c:strRef>
              <c:f>Sheet1!$A$2:$A$7</c:f>
              <c:strCache>
                <c:ptCount val="6"/>
                <c:pt idx="0">
                  <c:v>Industry</c:v>
                </c:pt>
                <c:pt idx="1">
                  <c:v>Construction</c:v>
                </c:pt>
                <c:pt idx="2">
                  <c:v>Internal Trade</c:v>
                </c:pt>
                <c:pt idx="3">
                  <c:v>Services</c:v>
                </c:pt>
                <c:pt idx="4">
                  <c:v>Transport, Storage</c:v>
                </c:pt>
                <c:pt idx="5">
                  <c:v>Information&amp; Communication</c:v>
                </c:pt>
              </c:strCache>
            </c:strRef>
          </c:cat>
          <c:val>
            <c:numRef>
              <c:f>Sheet1!$B$2:$B$7</c:f>
              <c:numCache>
                <c:formatCode>_-* #,##0.0_-;_-* #,##0.0\-;_-* "-"??_-;_-@_-</c:formatCode>
                <c:ptCount val="6"/>
                <c:pt idx="0">
                  <c:v>4956010.4000000004</c:v>
                </c:pt>
                <c:pt idx="1">
                  <c:v>735286.8</c:v>
                </c:pt>
                <c:pt idx="2">
                  <c:v>4473969.5</c:v>
                </c:pt>
                <c:pt idx="3">
                  <c:v>2474765.7000000002</c:v>
                </c:pt>
                <c:pt idx="4">
                  <c:v>234163</c:v>
                </c:pt>
                <c:pt idx="5">
                  <c:v>672734.20000000007</c:v>
                </c:pt>
              </c:numCache>
            </c:numRef>
          </c:val>
        </c:ser>
        <c:dLbls>
          <c:showCatName val="1"/>
          <c:showPercent val="1"/>
        </c:dLbls>
        <c:firstSliceAng val="0"/>
      </c:pieChart>
    </c:plotArea>
    <c:plotVisOnly val="1"/>
    <c:dispBlanksAs val="zero"/>
  </c:chart>
  <c:spPr>
    <a:ln>
      <a:noFill/>
    </a:ln>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34022383645706261"/>
          <c:y val="0.21867459020452618"/>
          <c:w val="0.32189412795926847"/>
          <c:h val="0.73100010498687662"/>
        </c:manualLayout>
      </c:layout>
      <c:pieChart>
        <c:varyColors val="1"/>
        <c:ser>
          <c:idx val="0"/>
          <c:order val="0"/>
          <c:tx>
            <c:strRef>
              <c:f>Sheet1!$B$1</c:f>
              <c:strCache>
                <c:ptCount val="1"/>
                <c:pt idx="0">
                  <c:v>Column2</c:v>
                </c:pt>
              </c:strCache>
            </c:strRef>
          </c:tx>
          <c:spPr>
            <a:solidFill>
              <a:srgbClr val="993366"/>
            </a:solidFill>
            <a:ln w="12700">
              <a:solidFill>
                <a:prstClr val="black"/>
              </a:solidFill>
            </a:ln>
          </c:spPr>
          <c:explosion val="10"/>
          <c:dPt>
            <c:idx val="0"/>
            <c:spPr>
              <a:solidFill>
                <a:srgbClr val="9999FF"/>
              </a:solidFill>
              <a:ln w="12700">
                <a:solidFill>
                  <a:prstClr val="black"/>
                </a:solidFill>
              </a:ln>
            </c:spPr>
          </c:dPt>
          <c:dPt>
            <c:idx val="2"/>
            <c:spPr>
              <a:solidFill>
                <a:srgbClr val="FFFFCC"/>
              </a:solidFill>
              <a:ln w="12700">
                <a:solidFill>
                  <a:prstClr val="black"/>
                </a:solidFill>
              </a:ln>
            </c:spPr>
          </c:dPt>
          <c:dPt>
            <c:idx val="3"/>
            <c:spPr>
              <a:solidFill>
                <a:srgbClr val="CCFFFF"/>
              </a:solidFill>
              <a:ln w="12700">
                <a:solidFill>
                  <a:prstClr val="black"/>
                </a:solidFill>
              </a:ln>
            </c:spPr>
          </c:dPt>
          <c:dPt>
            <c:idx val="4"/>
            <c:spPr>
              <a:solidFill>
                <a:srgbClr val="660066"/>
              </a:solidFill>
              <a:ln w="12700">
                <a:solidFill>
                  <a:prstClr val="black"/>
                </a:solidFill>
              </a:ln>
            </c:spPr>
          </c:dPt>
          <c:dPt>
            <c:idx val="5"/>
            <c:spPr>
              <a:solidFill>
                <a:srgbClr val="FF8080"/>
              </a:solidFill>
              <a:ln w="12700">
                <a:solidFill>
                  <a:prstClr val="black"/>
                </a:solidFill>
              </a:ln>
            </c:spPr>
          </c:dPt>
          <c:dLbls>
            <c:dLbl>
              <c:idx val="0"/>
              <c:layout>
                <c:manualLayout>
                  <c:x val="8.9832329703498748E-2"/>
                  <c:y val="5.1031876138433518E-2"/>
                </c:manualLayout>
              </c:layout>
              <c:tx>
                <c:rich>
                  <a:bodyPr/>
                  <a:lstStyle/>
                  <a:p>
                    <a:r>
                      <a:rPr lang="en-US" sz="900">
                        <a:latin typeface="Arial" pitchFamily="34" charset="0"/>
                        <a:cs typeface="Arial" pitchFamily="34" charset="0"/>
                      </a:rPr>
                      <a:t>I</a:t>
                    </a:r>
                    <a:r>
                      <a:rPr lang="en-US"/>
                      <a:t>ndustry
58.0%</a:t>
                    </a:r>
                  </a:p>
                </c:rich>
              </c:tx>
              <c:showCatName val="1"/>
              <c:showPercent val="1"/>
              <c:extLst>
                <c:ext xmlns:c15="http://schemas.microsoft.com/office/drawing/2012/chart" uri="{CE6537A1-D6FC-4f65-9D91-7224C49458BB}"/>
              </c:extLst>
            </c:dLbl>
            <c:dLbl>
              <c:idx val="1"/>
              <c:layout>
                <c:manualLayout>
                  <c:x val="-1.5620864293372101E-2"/>
                  <c:y val="-1.8873074827910601E-2"/>
                </c:manualLayout>
              </c:layout>
              <c:tx>
                <c:rich>
                  <a:bodyPr/>
                  <a:lstStyle/>
                  <a:p>
                    <a:r>
                      <a:rPr lang="en-US" sz="900">
                        <a:latin typeface="Arial" pitchFamily="34" charset="0"/>
                        <a:cs typeface="Arial" pitchFamily="34" charset="0"/>
                      </a:rPr>
                      <a:t>C</a:t>
                    </a:r>
                    <a:r>
                      <a:rPr lang="en-US"/>
                      <a:t>onstruction
7.7%</a:t>
                    </a:r>
                  </a:p>
                </c:rich>
              </c:tx>
              <c:showCatName val="1"/>
              <c:showPercent val="1"/>
              <c:extLst>
                <c:ext xmlns:c15="http://schemas.microsoft.com/office/drawing/2012/chart" uri="{CE6537A1-D6FC-4f65-9D91-7224C49458BB}"/>
              </c:extLst>
            </c:dLbl>
            <c:dLbl>
              <c:idx val="2"/>
              <c:layout>
                <c:manualLayout>
                  <c:x val="-0.19165890355254889"/>
                  <c:y val="-0.17591719902937331"/>
                </c:manualLayout>
              </c:layout>
              <c:tx>
                <c:rich>
                  <a:bodyPr/>
                  <a:lstStyle/>
                  <a:p>
                    <a:r>
                      <a:rPr lang="en-US" sz="900">
                        <a:latin typeface="Arial" pitchFamily="34" charset="0"/>
                        <a:cs typeface="Arial" pitchFamily="34" charset="0"/>
                      </a:rPr>
                      <a:t>I</a:t>
                    </a:r>
                    <a:r>
                      <a:rPr lang="en-US"/>
                      <a:t>nternal Trade
16.5%</a:t>
                    </a:r>
                  </a:p>
                </c:rich>
              </c:tx>
              <c:showCatName val="1"/>
              <c:showPercent val="1"/>
              <c:extLst>
                <c:ext xmlns:c15="http://schemas.microsoft.com/office/drawing/2012/chart" uri="{CE6537A1-D6FC-4f65-9D91-7224C49458BB}"/>
              </c:extLst>
            </c:dLbl>
            <c:dLbl>
              <c:idx val="3"/>
              <c:layout>
                <c:manualLayout>
                  <c:x val="-7.439558611511754E-2"/>
                  <c:y val="7.809835091368296E-2"/>
                </c:manualLayout>
              </c:layout>
              <c:tx>
                <c:rich>
                  <a:bodyPr/>
                  <a:lstStyle/>
                  <a:p>
                    <a:r>
                      <a:rPr lang="en-US" sz="900">
                        <a:latin typeface="Arial" pitchFamily="34" charset="0"/>
                        <a:cs typeface="Arial" pitchFamily="34" charset="0"/>
                      </a:rPr>
                      <a:t>S</a:t>
                    </a:r>
                    <a:r>
                      <a:rPr lang="en-US"/>
                      <a:t>ervices
13.3%</a:t>
                    </a:r>
                  </a:p>
                </c:rich>
              </c:tx>
              <c:showCatName val="1"/>
              <c:showPercent val="1"/>
              <c:extLst>
                <c:ext xmlns:c15="http://schemas.microsoft.com/office/drawing/2012/chart" uri="{CE6537A1-D6FC-4f65-9D91-7224C49458BB}"/>
              </c:extLst>
            </c:dLbl>
            <c:dLbl>
              <c:idx val="4"/>
              <c:layout>
                <c:manualLayout>
                  <c:x val="-7.9249090075161274E-2"/>
                  <c:y val="2.333743169398907E-2"/>
                </c:manualLayout>
              </c:layout>
              <c:tx>
                <c:rich>
                  <a:bodyPr/>
                  <a:lstStyle/>
                  <a:p>
                    <a:r>
                      <a:rPr lang="en-US" sz="900">
                        <a:latin typeface="Arial" pitchFamily="34" charset="0"/>
                        <a:cs typeface="Arial" pitchFamily="34" charset="0"/>
                      </a:rPr>
                      <a:t>T</a:t>
                    </a:r>
                    <a:r>
                      <a:rPr lang="en-US"/>
                      <a:t>ransportation and Storage
1.8%</a:t>
                    </a:r>
                  </a:p>
                </c:rich>
              </c:tx>
              <c:showCatName val="1"/>
              <c:showPercent val="1"/>
              <c:extLst>
                <c:ext xmlns:c15="http://schemas.microsoft.com/office/drawing/2012/chart" uri="{CE6537A1-D6FC-4f65-9D91-7224C49458BB}"/>
              </c:extLst>
            </c:dLbl>
            <c:dLbl>
              <c:idx val="5"/>
              <c:layout>
                <c:manualLayout>
                  <c:x val="0.18931497172530506"/>
                  <c:y val="1.4454593175853019E-3"/>
                </c:manualLayout>
              </c:layout>
              <c:tx>
                <c:rich>
                  <a:bodyPr/>
                  <a:lstStyle/>
                  <a:p>
                    <a:r>
                      <a:rPr lang="en-US" sz="900">
                        <a:latin typeface="Arial" pitchFamily="34" charset="0"/>
                        <a:cs typeface="Arial" pitchFamily="34" charset="0"/>
                      </a:rPr>
                      <a:t>I</a:t>
                    </a:r>
                    <a:r>
                      <a:rPr lang="en-US"/>
                      <a:t>nformation and  Communication
2.7%</a:t>
                    </a:r>
                  </a:p>
                </c:rich>
              </c:tx>
              <c:showCatName val="1"/>
              <c:showPercent val="1"/>
              <c:extLst>
                <c:ext xmlns:c15="http://schemas.microsoft.com/office/drawing/2012/chart" uri="{CE6537A1-D6FC-4f65-9D91-7224C49458BB}"/>
              </c:extLst>
            </c:dLbl>
            <c:spPr>
              <a:noFill/>
              <a:ln>
                <a:noFill/>
              </a:ln>
              <a:effectLst/>
            </c:spPr>
            <c:txPr>
              <a:bodyPr/>
              <a:lstStyle/>
              <a:p>
                <a:pPr>
                  <a:defRPr lang="en-GB" sz="900">
                    <a:latin typeface="Arial" pitchFamily="34" charset="0"/>
                    <a:cs typeface="Arial" pitchFamily="34" charset="0"/>
                  </a:defRPr>
                </a:pPr>
                <a:endParaRPr lang="en-US"/>
              </a:p>
            </c:txPr>
            <c:showCatName val="1"/>
            <c:showPercent val="1"/>
            <c:showLeaderLines val="1"/>
            <c:extLst>
              <c:ext xmlns:c15="http://schemas.microsoft.com/office/drawing/2012/chart" uri="{CE6537A1-D6FC-4f65-9D91-7224C49458BB}"/>
            </c:extLst>
          </c:dLbls>
          <c:cat>
            <c:strRef>
              <c:f>Sheet1!$A$2:$A$7</c:f>
              <c:strCache>
                <c:ptCount val="6"/>
                <c:pt idx="0">
                  <c:v>Industry</c:v>
                </c:pt>
                <c:pt idx="1">
                  <c:v>Construction</c:v>
                </c:pt>
                <c:pt idx="2">
                  <c:v>Internal Trade</c:v>
                </c:pt>
                <c:pt idx="3">
                  <c:v>Services</c:v>
                </c:pt>
                <c:pt idx="4">
                  <c:v>Transport, Storage</c:v>
                </c:pt>
                <c:pt idx="5">
                  <c:v>Information&amp; Communication</c:v>
                </c:pt>
              </c:strCache>
            </c:strRef>
          </c:cat>
          <c:val>
            <c:numRef>
              <c:f>Sheet1!$B$2:$B$7</c:f>
              <c:numCache>
                <c:formatCode>_-* #,##0.0_-;_-* #,##0.0\-;_-* "-"??_-;_-@_-</c:formatCode>
                <c:ptCount val="6"/>
                <c:pt idx="0">
                  <c:v>2851640.1000000006</c:v>
                </c:pt>
                <c:pt idx="1">
                  <c:v>377332.5</c:v>
                </c:pt>
                <c:pt idx="2">
                  <c:v>807498.9</c:v>
                </c:pt>
                <c:pt idx="3">
                  <c:v>654689.6</c:v>
                </c:pt>
                <c:pt idx="4">
                  <c:v>88317.9</c:v>
                </c:pt>
                <c:pt idx="5">
                  <c:v>134180.79999999999</c:v>
                </c:pt>
              </c:numCache>
            </c:numRef>
          </c:val>
        </c:ser>
        <c:dLbls>
          <c:showCatName val="1"/>
          <c:showPercent val="1"/>
        </c:dLbls>
        <c:firstSliceAng val="0"/>
      </c:pieChart>
    </c:plotArea>
    <c:plotVisOnly val="1"/>
    <c:dispBlanksAs val="zero"/>
  </c:chart>
  <c:spPr>
    <a:ln>
      <a:noFill/>
    </a:ln>
  </c:sp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pieChart>
        <c:varyColors val="1"/>
        <c:ser>
          <c:idx val="0"/>
          <c:order val="0"/>
          <c:tx>
            <c:strRef>
              <c:f>Sheet1!$B$1</c:f>
              <c:strCache>
                <c:ptCount val="1"/>
                <c:pt idx="0">
                  <c:v>Column2</c:v>
                </c:pt>
              </c:strCache>
            </c:strRef>
          </c:tx>
          <c:spPr>
            <a:solidFill>
              <a:srgbClr val="993366"/>
            </a:solidFill>
            <a:ln w="12700">
              <a:solidFill>
                <a:prstClr val="black"/>
              </a:solidFill>
            </a:ln>
          </c:spPr>
          <c:explosion val="10"/>
          <c:dPt>
            <c:idx val="0"/>
            <c:spPr>
              <a:solidFill>
                <a:srgbClr val="9999FF"/>
              </a:solidFill>
              <a:ln w="12700">
                <a:solidFill>
                  <a:prstClr val="black"/>
                </a:solidFill>
              </a:ln>
            </c:spPr>
          </c:dPt>
          <c:dPt>
            <c:idx val="2"/>
            <c:spPr>
              <a:solidFill>
                <a:srgbClr val="FFFFCC"/>
              </a:solidFill>
              <a:ln w="12700">
                <a:solidFill>
                  <a:prstClr val="black"/>
                </a:solidFill>
              </a:ln>
            </c:spPr>
          </c:dPt>
          <c:dPt>
            <c:idx val="3"/>
            <c:spPr>
              <a:solidFill>
                <a:srgbClr val="CCFFFF"/>
              </a:solidFill>
              <a:ln w="12700">
                <a:solidFill>
                  <a:prstClr val="black"/>
                </a:solidFill>
              </a:ln>
            </c:spPr>
          </c:dPt>
          <c:dPt>
            <c:idx val="4"/>
            <c:spPr>
              <a:solidFill>
                <a:srgbClr val="660066"/>
              </a:solidFill>
              <a:ln w="12700">
                <a:solidFill>
                  <a:prstClr val="black"/>
                </a:solidFill>
              </a:ln>
            </c:spPr>
          </c:dPt>
          <c:dPt>
            <c:idx val="5"/>
            <c:spPr>
              <a:solidFill>
                <a:srgbClr val="FF8080"/>
              </a:solidFill>
              <a:ln w="12700">
                <a:solidFill>
                  <a:prstClr val="black"/>
                </a:solidFill>
              </a:ln>
            </c:spPr>
          </c:dPt>
          <c:dLbls>
            <c:dLbl>
              <c:idx val="0"/>
              <c:layout>
                <c:manualLayout>
                  <c:x val="3.3181001065277861E-2"/>
                  <c:y val="3.2607468123861692E-2"/>
                </c:manualLayout>
              </c:layout>
              <c:tx>
                <c:rich>
                  <a:bodyPr/>
                  <a:lstStyle/>
                  <a:p>
                    <a:r>
                      <a:rPr lang="en-US" sz="900">
                        <a:latin typeface="Arial" pitchFamily="34" charset="0"/>
                        <a:cs typeface="Arial" pitchFamily="34" charset="0"/>
                      </a:rPr>
                      <a:t>I</a:t>
                    </a:r>
                    <a:r>
                      <a:rPr lang="en-US"/>
                      <a:t>ndustry
24.4%</a:t>
                    </a:r>
                  </a:p>
                </c:rich>
              </c:tx>
              <c:showCatName val="1"/>
              <c:showPercent val="1"/>
              <c:extLst>
                <c:ext xmlns:c15="http://schemas.microsoft.com/office/drawing/2012/chart" uri="{CE6537A1-D6FC-4f65-9D91-7224C49458BB}"/>
              </c:extLst>
            </c:dLbl>
            <c:dLbl>
              <c:idx val="1"/>
              <c:layout>
                <c:manualLayout>
                  <c:x val="7.5635652778599752E-2"/>
                  <c:y val="2.269990892532216E-2"/>
                </c:manualLayout>
              </c:layout>
              <c:tx>
                <c:rich>
                  <a:bodyPr/>
                  <a:lstStyle/>
                  <a:p>
                    <a:r>
                      <a:rPr lang="en-US" sz="900">
                        <a:latin typeface="Arial" pitchFamily="34" charset="0"/>
                        <a:cs typeface="Arial" pitchFamily="34" charset="0"/>
                      </a:rPr>
                      <a:t>C</a:t>
                    </a:r>
                    <a:r>
                      <a:rPr lang="en-US"/>
                      <a:t>onstruction
4.1%</a:t>
                    </a:r>
                  </a:p>
                </c:rich>
              </c:tx>
              <c:showCatName val="1"/>
              <c:showPercent val="1"/>
              <c:extLst>
                <c:ext xmlns:c15="http://schemas.microsoft.com/office/drawing/2012/chart" uri="{CE6537A1-D6FC-4f65-9D91-7224C49458BB}"/>
              </c:extLst>
            </c:dLbl>
            <c:dLbl>
              <c:idx val="2"/>
              <c:layout>
                <c:manualLayout>
                  <c:x val="0.21212622802864387"/>
                  <c:y val="-5.2068761384335534E-2"/>
                </c:manualLayout>
              </c:layout>
              <c:tx>
                <c:rich>
                  <a:bodyPr/>
                  <a:lstStyle/>
                  <a:p>
                    <a:r>
                      <a:rPr lang="en-US" sz="900">
                        <a:latin typeface="Arial" pitchFamily="34" charset="0"/>
                        <a:cs typeface="Arial" pitchFamily="34" charset="0"/>
                      </a:rPr>
                      <a:t>I</a:t>
                    </a:r>
                    <a:r>
                      <a:rPr lang="en-US"/>
                      <a:t>nternal Trade
42.5%</a:t>
                    </a:r>
                  </a:p>
                </c:rich>
              </c:tx>
              <c:showCatName val="1"/>
              <c:showPercent val="1"/>
              <c:extLst>
                <c:ext xmlns:c15="http://schemas.microsoft.com/office/drawing/2012/chart" uri="{CE6537A1-D6FC-4f65-9D91-7224C49458BB}"/>
              </c:extLst>
            </c:dLbl>
            <c:dLbl>
              <c:idx val="3"/>
              <c:layout>
                <c:manualLayout>
                  <c:x val="-6.8405449192164292E-2"/>
                  <c:y val="0.2093424408014814"/>
                </c:manualLayout>
              </c:layout>
              <c:tx>
                <c:rich>
                  <a:bodyPr/>
                  <a:lstStyle/>
                  <a:p>
                    <a:r>
                      <a:rPr lang="en-US" sz="900">
                        <a:latin typeface="Arial" pitchFamily="34" charset="0"/>
                        <a:cs typeface="Arial" pitchFamily="34" charset="0"/>
                      </a:rPr>
                      <a:t>S</a:t>
                    </a:r>
                    <a:r>
                      <a:rPr lang="en-US"/>
                      <a:t>ervices
21.1%</a:t>
                    </a:r>
                  </a:p>
                </c:rich>
              </c:tx>
              <c:showCatName val="1"/>
              <c:showPercent val="1"/>
              <c:extLst>
                <c:ext xmlns:c15="http://schemas.microsoft.com/office/drawing/2012/chart" uri="{CE6537A1-D6FC-4f65-9D91-7224C49458BB}"/>
              </c:extLst>
            </c:dLbl>
            <c:dLbl>
              <c:idx val="4"/>
              <c:layout>
                <c:manualLayout>
                  <c:x val="-0.17239455103323351"/>
                  <c:y val="0.21373383882570313"/>
                </c:manualLayout>
              </c:layout>
              <c:tx>
                <c:rich>
                  <a:bodyPr/>
                  <a:lstStyle/>
                  <a:p>
                    <a:r>
                      <a:rPr lang="en-US" sz="900">
                        <a:latin typeface="Arial" pitchFamily="34" charset="0"/>
                        <a:cs typeface="Arial" pitchFamily="34" charset="0"/>
                      </a:rPr>
                      <a:t>T</a:t>
                    </a:r>
                    <a:r>
                      <a:rPr lang="en-US"/>
                      <a:t>ransportation and</a:t>
                    </a:r>
                    <a:r>
                      <a:rPr lang="en-US" baseline="0"/>
                      <a:t> </a:t>
                    </a:r>
                    <a:r>
                      <a:rPr lang="en-US"/>
                      <a:t>Storage
1.7%</a:t>
                    </a:r>
                  </a:p>
                </c:rich>
              </c:tx>
              <c:showCatName val="1"/>
              <c:showPercent val="1"/>
              <c:extLst>
                <c:ext xmlns:c15="http://schemas.microsoft.com/office/drawing/2012/chart" uri="{CE6537A1-D6FC-4f65-9D91-7224C49458BB}"/>
              </c:extLst>
            </c:dLbl>
            <c:dLbl>
              <c:idx val="5"/>
              <c:layout>
                <c:manualLayout>
                  <c:x val="-0.1056389782263136"/>
                  <c:y val="4.8896665694565973E-2"/>
                </c:manualLayout>
              </c:layout>
              <c:tx>
                <c:rich>
                  <a:bodyPr/>
                  <a:lstStyle/>
                  <a:p>
                    <a:r>
                      <a:rPr lang="en-US" sz="900">
                        <a:latin typeface="Arial" pitchFamily="34" charset="0"/>
                        <a:cs typeface="Arial" pitchFamily="34" charset="0"/>
                      </a:rPr>
                      <a:t>I</a:t>
                    </a:r>
                    <a:r>
                      <a:rPr lang="en-US"/>
                      <a:t>nformation and  Communication
6.2%</a:t>
                    </a:r>
                  </a:p>
                </c:rich>
              </c:tx>
              <c:showCatName val="1"/>
              <c:showPercent val="1"/>
              <c:extLst>
                <c:ext xmlns:c15="http://schemas.microsoft.com/office/drawing/2012/chart" uri="{CE6537A1-D6FC-4f65-9D91-7224C49458BB}"/>
              </c:extLst>
            </c:dLbl>
            <c:spPr>
              <a:noFill/>
              <a:ln>
                <a:noFill/>
              </a:ln>
              <a:effectLst/>
            </c:spPr>
            <c:txPr>
              <a:bodyPr/>
              <a:lstStyle/>
              <a:p>
                <a:pPr>
                  <a:defRPr lang="en-GB" sz="900">
                    <a:latin typeface="Arial" pitchFamily="34" charset="0"/>
                    <a:cs typeface="Arial" pitchFamily="34" charset="0"/>
                  </a:defRPr>
                </a:pPr>
                <a:endParaRPr lang="en-US"/>
              </a:p>
            </c:txPr>
            <c:showCatName val="1"/>
            <c:showPercent val="1"/>
            <c:showLeaderLines val="1"/>
            <c:extLst>
              <c:ext xmlns:c15="http://schemas.microsoft.com/office/drawing/2012/chart" uri="{CE6537A1-D6FC-4f65-9D91-7224C49458BB}"/>
            </c:extLst>
          </c:dLbls>
          <c:cat>
            <c:strRef>
              <c:f>Sheet1!$A$2:$A$7</c:f>
              <c:strCache>
                <c:ptCount val="6"/>
                <c:pt idx="0">
                  <c:v>Industry</c:v>
                </c:pt>
                <c:pt idx="1">
                  <c:v>Construction</c:v>
                </c:pt>
                <c:pt idx="2">
                  <c:v>Internal Trade</c:v>
                </c:pt>
                <c:pt idx="3">
                  <c:v>Services</c:v>
                </c:pt>
                <c:pt idx="4">
                  <c:v>Transport, Storage</c:v>
                </c:pt>
                <c:pt idx="5">
                  <c:v>Information&amp; Communication</c:v>
                </c:pt>
              </c:strCache>
            </c:strRef>
          </c:cat>
          <c:val>
            <c:numRef>
              <c:f>Sheet1!$B$2:$B$7</c:f>
              <c:numCache>
                <c:formatCode>_-* #,##0.0_-;_-* #,##0.0\-;_-* "-"??_-;_-@_-</c:formatCode>
                <c:ptCount val="6"/>
                <c:pt idx="0">
                  <c:v>2104370.2999999993</c:v>
                </c:pt>
                <c:pt idx="1">
                  <c:v>357954.30000000005</c:v>
                </c:pt>
                <c:pt idx="2">
                  <c:v>3666470.6</c:v>
                </c:pt>
                <c:pt idx="3">
                  <c:v>1820076.1000000003</c:v>
                </c:pt>
                <c:pt idx="4">
                  <c:v>145845.10000000003</c:v>
                </c:pt>
                <c:pt idx="5">
                  <c:v>538553.39999999898</c:v>
                </c:pt>
              </c:numCache>
            </c:numRef>
          </c:val>
        </c:ser>
        <c:dLbls>
          <c:showCatName val="1"/>
          <c:showPercent val="1"/>
        </c:dLbls>
        <c:firstSliceAng val="0"/>
      </c:pieChart>
    </c:plotArea>
    <c:plotVisOnly val="1"/>
    <c:dispBlanksAs val="zero"/>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CFA3C-1F16-443E-B815-AB416BC59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16</Pages>
  <Words>3223</Words>
  <Characters>18784</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Default Normal Template</vt:lpstr>
    </vt:vector>
  </TitlesOfParts>
  <Company>PCBS</Company>
  <LinksUpToDate>false</LinksUpToDate>
  <CharactersWithSpaces>21964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creator>IBRAHIM</dc:creator>
  <cp:lastModifiedBy>asadaqa</cp:lastModifiedBy>
  <cp:revision>23</cp:revision>
  <cp:lastPrinted>2019-10-17T08:28:00Z</cp:lastPrinted>
  <dcterms:created xsi:type="dcterms:W3CDTF">2019-10-08T11:09:00Z</dcterms:created>
  <dcterms:modified xsi:type="dcterms:W3CDTF">2019-10-17T08:29:00Z</dcterms:modified>
</cp:coreProperties>
</file>